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D011E" w14:textId="77777777" w:rsidR="00143BBB" w:rsidRDefault="00143BBB" w:rsidP="00DB25D6">
      <w:pPr>
        <w:jc w:val="center"/>
        <w:rPr>
          <w:rFonts w:ascii="Arial" w:hAnsi="Arial" w:cs="Arial"/>
          <w:b/>
          <w:bCs/>
          <w:sz w:val="24"/>
          <w:szCs w:val="24"/>
        </w:rPr>
      </w:pPr>
    </w:p>
    <w:p w14:paraId="257B78AA" w14:textId="77777777" w:rsidR="00143BBB" w:rsidRDefault="00143BBB" w:rsidP="00DB25D6">
      <w:pPr>
        <w:jc w:val="center"/>
        <w:rPr>
          <w:rFonts w:ascii="Arial" w:hAnsi="Arial" w:cs="Arial"/>
          <w:b/>
          <w:bCs/>
          <w:sz w:val="24"/>
          <w:szCs w:val="24"/>
        </w:rPr>
      </w:pPr>
    </w:p>
    <w:p w14:paraId="402E4057" w14:textId="77777777" w:rsidR="00143BBB" w:rsidRDefault="00143BBB" w:rsidP="00DB25D6">
      <w:pPr>
        <w:jc w:val="center"/>
        <w:rPr>
          <w:rFonts w:ascii="Arial" w:hAnsi="Arial" w:cs="Arial"/>
          <w:b/>
          <w:bCs/>
          <w:sz w:val="24"/>
          <w:szCs w:val="24"/>
        </w:rPr>
      </w:pPr>
    </w:p>
    <w:p w14:paraId="141845FA" w14:textId="77777777" w:rsidR="00143BBB" w:rsidRDefault="00143BBB" w:rsidP="00DB25D6">
      <w:pPr>
        <w:jc w:val="center"/>
        <w:rPr>
          <w:rFonts w:ascii="Arial" w:hAnsi="Arial" w:cs="Arial"/>
          <w:b/>
          <w:bCs/>
          <w:sz w:val="24"/>
          <w:szCs w:val="24"/>
        </w:rPr>
      </w:pPr>
    </w:p>
    <w:p w14:paraId="1EA8E076" w14:textId="77777777" w:rsidR="00143BBB" w:rsidRDefault="00143BBB" w:rsidP="00DB25D6">
      <w:pPr>
        <w:jc w:val="center"/>
        <w:rPr>
          <w:rFonts w:ascii="Arial" w:hAnsi="Arial" w:cs="Arial"/>
          <w:b/>
          <w:bCs/>
          <w:sz w:val="24"/>
          <w:szCs w:val="24"/>
        </w:rPr>
      </w:pPr>
    </w:p>
    <w:p w14:paraId="58FDA341" w14:textId="77777777" w:rsidR="00143BBB" w:rsidRDefault="00143BBB" w:rsidP="00DB25D6">
      <w:pPr>
        <w:jc w:val="center"/>
        <w:rPr>
          <w:rFonts w:ascii="Arial" w:hAnsi="Arial" w:cs="Arial"/>
          <w:b/>
          <w:bCs/>
          <w:sz w:val="24"/>
          <w:szCs w:val="24"/>
        </w:rPr>
      </w:pPr>
    </w:p>
    <w:p w14:paraId="0A0B0BE3" w14:textId="77777777" w:rsidR="00143BBB" w:rsidRDefault="00143BBB" w:rsidP="00DB25D6">
      <w:pPr>
        <w:jc w:val="center"/>
        <w:rPr>
          <w:rFonts w:ascii="Arial" w:hAnsi="Arial" w:cs="Arial"/>
          <w:b/>
          <w:bCs/>
          <w:sz w:val="24"/>
          <w:szCs w:val="24"/>
        </w:rPr>
      </w:pPr>
    </w:p>
    <w:p w14:paraId="62A07417" w14:textId="77777777" w:rsidR="008454A5" w:rsidRDefault="008454A5" w:rsidP="00CE7776">
      <w:pPr>
        <w:rPr>
          <w:rFonts w:ascii="Arial" w:hAnsi="Arial" w:cs="Arial"/>
          <w:b/>
          <w:bCs/>
          <w:color w:val="7030A0"/>
          <w:sz w:val="24"/>
          <w:szCs w:val="24"/>
        </w:rPr>
      </w:pPr>
    </w:p>
    <w:p w14:paraId="4A7D2F42" w14:textId="77777777" w:rsidR="00551EB0" w:rsidRDefault="00551EB0" w:rsidP="00DB25D6">
      <w:pPr>
        <w:jc w:val="center"/>
        <w:rPr>
          <w:rFonts w:ascii="Arial" w:hAnsi="Arial" w:cs="Arial"/>
          <w:b/>
          <w:bCs/>
          <w:color w:val="7030A0"/>
          <w:sz w:val="40"/>
          <w:szCs w:val="40"/>
        </w:rPr>
      </w:pPr>
    </w:p>
    <w:p w14:paraId="231816FF" w14:textId="5294E015" w:rsidR="007C370B" w:rsidRPr="008C0BC2" w:rsidRDefault="00135927" w:rsidP="00DB25D6">
      <w:pPr>
        <w:jc w:val="center"/>
        <w:rPr>
          <w:rFonts w:ascii="Arial" w:hAnsi="Arial" w:cs="Arial"/>
          <w:b/>
          <w:bCs/>
          <w:color w:val="7030A0"/>
          <w:sz w:val="56"/>
          <w:szCs w:val="56"/>
        </w:rPr>
      </w:pPr>
      <w:r w:rsidRPr="008C0BC2">
        <w:rPr>
          <w:rFonts w:ascii="Arial" w:hAnsi="Arial" w:cs="Arial"/>
          <w:b/>
          <w:bCs/>
          <w:color w:val="7030A0"/>
          <w:sz w:val="56"/>
          <w:szCs w:val="56"/>
        </w:rPr>
        <w:t>HARROW COUNCIL</w:t>
      </w:r>
    </w:p>
    <w:p w14:paraId="7BABB650" w14:textId="057E2742" w:rsidR="00DA765C" w:rsidRPr="008C0BC2" w:rsidRDefault="00DA765C" w:rsidP="00DB25D6">
      <w:pPr>
        <w:jc w:val="center"/>
        <w:rPr>
          <w:rFonts w:ascii="Arial" w:hAnsi="Arial" w:cs="Arial"/>
          <w:b/>
          <w:bCs/>
          <w:color w:val="7030A0"/>
          <w:sz w:val="56"/>
          <w:szCs w:val="56"/>
        </w:rPr>
      </w:pPr>
    </w:p>
    <w:p w14:paraId="1BEBEC95" w14:textId="77777777" w:rsidR="00135927" w:rsidRDefault="00135927" w:rsidP="00DB25D6">
      <w:pPr>
        <w:jc w:val="center"/>
        <w:rPr>
          <w:rFonts w:ascii="Arial" w:hAnsi="Arial" w:cs="Arial"/>
          <w:b/>
          <w:bCs/>
          <w:color w:val="7030A0"/>
          <w:sz w:val="56"/>
          <w:szCs w:val="56"/>
        </w:rPr>
      </w:pPr>
      <w:r w:rsidRPr="008C0BC2">
        <w:rPr>
          <w:rFonts w:ascii="Arial" w:hAnsi="Arial" w:cs="Arial"/>
          <w:b/>
          <w:bCs/>
          <w:color w:val="7030A0"/>
          <w:sz w:val="56"/>
          <w:szCs w:val="56"/>
        </w:rPr>
        <w:t xml:space="preserve">CORPORATE ANTI-FRAUD </w:t>
      </w:r>
    </w:p>
    <w:p w14:paraId="571AE615" w14:textId="77777777" w:rsidR="00135927" w:rsidRDefault="00135927" w:rsidP="00DB25D6">
      <w:pPr>
        <w:jc w:val="center"/>
        <w:rPr>
          <w:rFonts w:ascii="Arial" w:hAnsi="Arial" w:cs="Arial"/>
          <w:b/>
          <w:bCs/>
          <w:color w:val="7030A0"/>
          <w:sz w:val="56"/>
          <w:szCs w:val="56"/>
        </w:rPr>
      </w:pPr>
      <w:r>
        <w:rPr>
          <w:rFonts w:ascii="Arial" w:hAnsi="Arial" w:cs="Arial"/>
          <w:b/>
          <w:bCs/>
          <w:color w:val="7030A0"/>
          <w:sz w:val="56"/>
          <w:szCs w:val="56"/>
        </w:rPr>
        <w:t>AND</w:t>
      </w:r>
      <w:r w:rsidRPr="008C0BC2">
        <w:rPr>
          <w:rFonts w:ascii="Arial" w:hAnsi="Arial" w:cs="Arial"/>
          <w:b/>
          <w:bCs/>
          <w:color w:val="7030A0"/>
          <w:sz w:val="56"/>
          <w:szCs w:val="56"/>
        </w:rPr>
        <w:t xml:space="preserve"> </w:t>
      </w:r>
    </w:p>
    <w:p w14:paraId="53B4BCC2" w14:textId="563508E2" w:rsidR="00DA765C" w:rsidRPr="008C0BC2" w:rsidRDefault="00135927" w:rsidP="00DB25D6">
      <w:pPr>
        <w:jc w:val="center"/>
        <w:rPr>
          <w:rFonts w:ascii="Arial" w:hAnsi="Arial" w:cs="Arial"/>
          <w:b/>
          <w:bCs/>
          <w:color w:val="7030A0"/>
          <w:sz w:val="56"/>
          <w:szCs w:val="56"/>
        </w:rPr>
      </w:pPr>
      <w:r w:rsidRPr="008C0BC2">
        <w:rPr>
          <w:rFonts w:ascii="Arial" w:hAnsi="Arial" w:cs="Arial"/>
          <w:b/>
          <w:bCs/>
          <w:color w:val="7030A0"/>
          <w:sz w:val="56"/>
          <w:szCs w:val="56"/>
        </w:rPr>
        <w:t>CORRUPTION STRATEGY</w:t>
      </w:r>
    </w:p>
    <w:p w14:paraId="06978D80" w14:textId="7F1C0C23" w:rsidR="00DA765C" w:rsidRPr="008C0BC2" w:rsidRDefault="00DA765C" w:rsidP="00DB25D6">
      <w:pPr>
        <w:jc w:val="center"/>
        <w:rPr>
          <w:rFonts w:ascii="Arial" w:hAnsi="Arial" w:cs="Arial"/>
          <w:b/>
          <w:bCs/>
          <w:color w:val="7030A0"/>
          <w:sz w:val="56"/>
          <w:szCs w:val="56"/>
        </w:rPr>
      </w:pPr>
    </w:p>
    <w:p w14:paraId="720A9419" w14:textId="52A3530E" w:rsidR="00DA765C" w:rsidRPr="008C0BC2" w:rsidRDefault="00135927" w:rsidP="00DB25D6">
      <w:pPr>
        <w:jc w:val="center"/>
        <w:rPr>
          <w:rFonts w:ascii="Arial" w:hAnsi="Arial" w:cs="Arial"/>
          <w:b/>
          <w:bCs/>
          <w:color w:val="7030A0"/>
          <w:sz w:val="56"/>
          <w:szCs w:val="56"/>
        </w:rPr>
      </w:pPr>
      <w:r w:rsidRPr="008C0BC2">
        <w:rPr>
          <w:rFonts w:ascii="Arial" w:hAnsi="Arial" w:cs="Arial"/>
          <w:b/>
          <w:bCs/>
          <w:color w:val="7030A0"/>
          <w:sz w:val="56"/>
          <w:szCs w:val="56"/>
        </w:rPr>
        <w:t>202</w:t>
      </w:r>
      <w:r w:rsidR="005B4BB0">
        <w:rPr>
          <w:rFonts w:ascii="Arial" w:hAnsi="Arial" w:cs="Arial"/>
          <w:b/>
          <w:bCs/>
          <w:color w:val="7030A0"/>
          <w:sz w:val="56"/>
          <w:szCs w:val="56"/>
        </w:rPr>
        <w:t>2</w:t>
      </w:r>
      <w:r w:rsidRPr="008C0BC2">
        <w:rPr>
          <w:rFonts w:ascii="Arial" w:hAnsi="Arial" w:cs="Arial"/>
          <w:b/>
          <w:bCs/>
          <w:color w:val="7030A0"/>
          <w:sz w:val="56"/>
          <w:szCs w:val="56"/>
        </w:rPr>
        <w:t xml:space="preserve"> – 2026</w:t>
      </w:r>
    </w:p>
    <w:p w14:paraId="50E931AA" w14:textId="1D23391A" w:rsidR="008454A5" w:rsidRDefault="008454A5" w:rsidP="00DB25D6">
      <w:pPr>
        <w:jc w:val="center"/>
        <w:rPr>
          <w:rFonts w:ascii="Arial" w:hAnsi="Arial" w:cs="Arial"/>
          <w:b/>
          <w:bCs/>
          <w:color w:val="7030A0"/>
          <w:sz w:val="24"/>
          <w:szCs w:val="24"/>
        </w:rPr>
      </w:pPr>
    </w:p>
    <w:p w14:paraId="6B5254F6" w14:textId="7DC01A4C" w:rsidR="00551EB0" w:rsidRDefault="00551EB0">
      <w:pPr>
        <w:rPr>
          <w:rFonts w:ascii="Arial" w:hAnsi="Arial" w:cs="Arial"/>
          <w:b/>
          <w:bCs/>
          <w:color w:val="7030A0"/>
          <w:sz w:val="24"/>
          <w:szCs w:val="24"/>
        </w:rPr>
      </w:pPr>
      <w:r>
        <w:rPr>
          <w:rFonts w:ascii="Arial" w:hAnsi="Arial" w:cs="Arial"/>
          <w:b/>
          <w:bCs/>
          <w:color w:val="7030A0"/>
          <w:sz w:val="24"/>
          <w:szCs w:val="24"/>
        </w:rPr>
        <w:br w:type="page"/>
      </w:r>
    </w:p>
    <w:p w14:paraId="6776ADCA" w14:textId="09CFE500" w:rsidR="00543EAC" w:rsidRDefault="000E4EC3" w:rsidP="000E4EC3">
      <w:pPr>
        <w:ind w:firstLine="720"/>
        <w:rPr>
          <w:rFonts w:ascii="Arial" w:hAnsi="Arial" w:cs="Arial"/>
          <w:b/>
          <w:bCs/>
          <w:color w:val="7030A0"/>
          <w:sz w:val="24"/>
          <w:szCs w:val="24"/>
        </w:rPr>
      </w:pPr>
      <w:r>
        <w:rPr>
          <w:rFonts w:ascii="Arial" w:hAnsi="Arial" w:cs="Arial"/>
          <w:b/>
          <w:bCs/>
          <w:color w:val="7030A0"/>
          <w:sz w:val="24"/>
          <w:szCs w:val="24"/>
        </w:rPr>
        <w:lastRenderedPageBreak/>
        <w:t>CONTENTS</w:t>
      </w:r>
      <w:r>
        <w:rPr>
          <w:rFonts w:ascii="Arial" w:hAnsi="Arial" w:cs="Arial"/>
          <w:b/>
          <w:bCs/>
          <w:color w:val="7030A0"/>
          <w:sz w:val="24"/>
          <w:szCs w:val="24"/>
        </w:rPr>
        <w:tab/>
      </w:r>
      <w:r>
        <w:rPr>
          <w:rFonts w:ascii="Arial" w:hAnsi="Arial" w:cs="Arial"/>
          <w:b/>
          <w:bCs/>
          <w:color w:val="7030A0"/>
          <w:sz w:val="24"/>
          <w:szCs w:val="24"/>
        </w:rPr>
        <w:tab/>
      </w:r>
      <w:r>
        <w:rPr>
          <w:rFonts w:ascii="Arial" w:hAnsi="Arial" w:cs="Arial"/>
          <w:b/>
          <w:bCs/>
          <w:color w:val="7030A0"/>
          <w:sz w:val="24"/>
          <w:szCs w:val="24"/>
        </w:rPr>
        <w:tab/>
      </w:r>
      <w:r>
        <w:rPr>
          <w:rFonts w:ascii="Arial" w:hAnsi="Arial" w:cs="Arial"/>
          <w:b/>
          <w:bCs/>
          <w:color w:val="7030A0"/>
          <w:sz w:val="24"/>
          <w:szCs w:val="24"/>
        </w:rPr>
        <w:tab/>
      </w:r>
      <w:r>
        <w:rPr>
          <w:rFonts w:ascii="Arial" w:hAnsi="Arial" w:cs="Arial"/>
          <w:b/>
          <w:bCs/>
          <w:color w:val="7030A0"/>
          <w:sz w:val="24"/>
          <w:szCs w:val="24"/>
        </w:rPr>
        <w:tab/>
      </w:r>
      <w:r>
        <w:rPr>
          <w:rFonts w:ascii="Arial" w:hAnsi="Arial" w:cs="Arial"/>
          <w:b/>
          <w:bCs/>
          <w:color w:val="7030A0"/>
          <w:sz w:val="24"/>
          <w:szCs w:val="24"/>
        </w:rPr>
        <w:tab/>
      </w:r>
      <w:r>
        <w:rPr>
          <w:rFonts w:ascii="Arial" w:hAnsi="Arial" w:cs="Arial"/>
          <w:b/>
          <w:bCs/>
          <w:color w:val="7030A0"/>
          <w:sz w:val="24"/>
          <w:szCs w:val="24"/>
        </w:rPr>
        <w:tab/>
      </w:r>
      <w:r>
        <w:rPr>
          <w:rFonts w:ascii="Arial" w:hAnsi="Arial" w:cs="Arial"/>
          <w:b/>
          <w:bCs/>
          <w:color w:val="7030A0"/>
          <w:sz w:val="24"/>
          <w:szCs w:val="24"/>
        </w:rPr>
        <w:tab/>
        <w:t xml:space="preserve">       PAGE NO</w:t>
      </w:r>
    </w:p>
    <w:p w14:paraId="516DC445" w14:textId="49896705" w:rsidR="00543EAC" w:rsidRDefault="001C635C">
      <w:pPr>
        <w:rPr>
          <w:rFonts w:ascii="Arial" w:hAnsi="Arial" w:cs="Arial"/>
          <w:b/>
          <w:bCs/>
          <w:color w:val="7030A0"/>
          <w:sz w:val="24"/>
          <w:szCs w:val="24"/>
        </w:rPr>
      </w:pPr>
      <w:r>
        <w:rPr>
          <w:rFonts w:ascii="Arial" w:hAnsi="Arial" w:cs="Arial"/>
          <w:b/>
          <w:bCs/>
          <w:color w:val="7030A0"/>
          <w:sz w:val="24"/>
          <w:szCs w:val="24"/>
        </w:rPr>
        <w:pict w14:anchorId="3741FD63">
          <v:rect id="_x0000_i1025" style="width:0;height:1.5pt" o:hralign="center" o:hrstd="t" o:hr="t" fillcolor="#a0a0a0" stroked="f"/>
        </w:pict>
      </w:r>
    </w:p>
    <w:p w14:paraId="6839770C" w14:textId="44BF9CD6" w:rsidR="000E4EC3" w:rsidRDefault="000E4EC3" w:rsidP="0098798E">
      <w:pPr>
        <w:pStyle w:val="ListParagraph"/>
        <w:numPr>
          <w:ilvl w:val="0"/>
          <w:numId w:val="10"/>
        </w:numPr>
        <w:rPr>
          <w:rFonts w:ascii="Arial" w:hAnsi="Arial" w:cs="Arial"/>
          <w:b/>
          <w:bCs/>
          <w:color w:val="7030A0"/>
          <w:sz w:val="24"/>
          <w:szCs w:val="24"/>
        </w:rPr>
      </w:pPr>
      <w:r w:rsidRPr="0098798E">
        <w:rPr>
          <w:rFonts w:ascii="Arial" w:hAnsi="Arial" w:cs="Arial"/>
          <w:b/>
          <w:bCs/>
          <w:color w:val="7030A0"/>
          <w:sz w:val="24"/>
          <w:szCs w:val="24"/>
        </w:rPr>
        <w:t>FOREWORD BY THE LEADER OF HARROW COUNCIL</w:t>
      </w:r>
      <w:r>
        <w:rPr>
          <w:rFonts w:ascii="Arial" w:hAnsi="Arial" w:cs="Arial"/>
          <w:b/>
          <w:bCs/>
          <w:color w:val="7030A0"/>
          <w:sz w:val="24"/>
          <w:szCs w:val="24"/>
        </w:rPr>
        <w:t>,</w:t>
      </w:r>
      <w:r w:rsidRPr="0098798E">
        <w:rPr>
          <w:rFonts w:ascii="Arial" w:hAnsi="Arial" w:cs="Arial"/>
          <w:b/>
          <w:bCs/>
          <w:color w:val="7030A0"/>
          <w:sz w:val="24"/>
          <w:szCs w:val="24"/>
        </w:rPr>
        <w:t xml:space="preserve"> </w:t>
      </w:r>
      <w:r w:rsidR="00835D56">
        <w:rPr>
          <w:rFonts w:ascii="Arial" w:hAnsi="Arial" w:cs="Arial"/>
          <w:b/>
          <w:bCs/>
          <w:color w:val="7030A0"/>
          <w:sz w:val="24"/>
          <w:szCs w:val="24"/>
        </w:rPr>
        <w:tab/>
      </w:r>
      <w:r w:rsidR="00835D56">
        <w:rPr>
          <w:rFonts w:ascii="Arial" w:hAnsi="Arial" w:cs="Arial"/>
          <w:b/>
          <w:bCs/>
          <w:color w:val="7030A0"/>
          <w:sz w:val="24"/>
          <w:szCs w:val="24"/>
        </w:rPr>
        <w:tab/>
      </w:r>
      <w:r w:rsidR="00835D56">
        <w:rPr>
          <w:rFonts w:ascii="Arial" w:hAnsi="Arial" w:cs="Arial"/>
          <w:b/>
          <w:bCs/>
          <w:color w:val="7030A0"/>
          <w:sz w:val="24"/>
          <w:szCs w:val="24"/>
        </w:rPr>
        <w:tab/>
      </w:r>
      <w:r w:rsidR="009A2E60">
        <w:rPr>
          <w:rFonts w:ascii="Arial" w:hAnsi="Arial" w:cs="Arial"/>
          <w:b/>
          <w:bCs/>
          <w:color w:val="7030A0"/>
          <w:sz w:val="24"/>
          <w:szCs w:val="24"/>
        </w:rPr>
        <w:t>1</w:t>
      </w:r>
    </w:p>
    <w:p w14:paraId="600EB44D" w14:textId="3C8C3D08" w:rsidR="001C3181" w:rsidRPr="00D16958" w:rsidRDefault="000E4EC3" w:rsidP="00D16958">
      <w:pPr>
        <w:pStyle w:val="ListParagraph"/>
      </w:pPr>
      <w:r w:rsidRPr="0098798E">
        <w:rPr>
          <w:rFonts w:ascii="Arial" w:hAnsi="Arial" w:cs="Arial"/>
          <w:b/>
          <w:bCs/>
          <w:color w:val="7030A0"/>
          <w:sz w:val="24"/>
          <w:szCs w:val="24"/>
        </w:rPr>
        <w:t>C</w:t>
      </w:r>
      <w:r>
        <w:rPr>
          <w:rFonts w:ascii="Arial" w:hAnsi="Arial" w:cs="Arial"/>
          <w:b/>
          <w:bCs/>
          <w:color w:val="7030A0"/>
          <w:sz w:val="24"/>
          <w:szCs w:val="24"/>
        </w:rPr>
        <w:t>OUNCILLOR</w:t>
      </w:r>
      <w:r w:rsidRPr="0098798E">
        <w:rPr>
          <w:rFonts w:ascii="Arial" w:hAnsi="Arial" w:cs="Arial"/>
          <w:b/>
          <w:bCs/>
          <w:color w:val="7030A0"/>
          <w:sz w:val="24"/>
          <w:szCs w:val="24"/>
        </w:rPr>
        <w:t xml:space="preserve"> </w:t>
      </w:r>
      <w:r w:rsidRPr="000E4EC3">
        <w:rPr>
          <w:rFonts w:ascii="Arial" w:hAnsi="Arial" w:cs="Arial"/>
          <w:b/>
          <w:bCs/>
          <w:color w:val="7030A0"/>
          <w:sz w:val="24"/>
          <w:szCs w:val="24"/>
        </w:rPr>
        <w:t>PAUL OSBORN AND</w:t>
      </w:r>
      <w:r w:rsidR="00D16958">
        <w:rPr>
          <w:rFonts w:ascii="Arial" w:hAnsi="Arial" w:cs="Arial"/>
          <w:b/>
          <w:bCs/>
          <w:color w:val="7030A0"/>
          <w:sz w:val="24"/>
          <w:szCs w:val="24"/>
        </w:rPr>
        <w:t xml:space="preserve"> MANAGING DIRECTOR ALEX DEWSNAP</w:t>
      </w:r>
      <w:r w:rsidRPr="00D16958">
        <w:t xml:space="preserve">  </w:t>
      </w:r>
    </w:p>
    <w:p w14:paraId="664C4FFD" w14:textId="08193404" w:rsidR="001C3181" w:rsidRDefault="001C3181" w:rsidP="001C3181">
      <w:pPr>
        <w:ind w:left="720" w:hanging="720"/>
        <w:rPr>
          <w:rFonts w:ascii="Arial" w:hAnsi="Arial" w:cs="Arial"/>
          <w:b/>
          <w:bCs/>
          <w:color w:val="7030A0"/>
          <w:sz w:val="24"/>
          <w:szCs w:val="24"/>
        </w:rPr>
      </w:pPr>
      <w:r>
        <w:rPr>
          <w:rFonts w:ascii="Arial" w:hAnsi="Arial" w:cs="Arial"/>
          <w:b/>
          <w:bCs/>
          <w:color w:val="7030A0"/>
          <w:sz w:val="24"/>
          <w:szCs w:val="24"/>
        </w:rPr>
        <w:t xml:space="preserve">2.0 </w:t>
      </w:r>
      <w:r>
        <w:rPr>
          <w:rFonts w:ascii="Arial" w:hAnsi="Arial" w:cs="Arial"/>
          <w:b/>
          <w:bCs/>
          <w:color w:val="7030A0"/>
          <w:sz w:val="24"/>
          <w:szCs w:val="24"/>
        </w:rPr>
        <w:tab/>
        <w:t>I</w:t>
      </w:r>
      <w:r w:rsidR="00940445">
        <w:rPr>
          <w:rFonts w:ascii="Arial" w:hAnsi="Arial" w:cs="Arial"/>
          <w:b/>
          <w:bCs/>
          <w:color w:val="7030A0"/>
          <w:sz w:val="24"/>
          <w:szCs w:val="24"/>
        </w:rPr>
        <w:t>NTRODUCTION</w:t>
      </w:r>
      <w:r w:rsidR="00835D56">
        <w:rPr>
          <w:rFonts w:ascii="Arial" w:hAnsi="Arial" w:cs="Arial"/>
          <w:b/>
          <w:bCs/>
          <w:color w:val="7030A0"/>
          <w:sz w:val="24"/>
          <w:szCs w:val="24"/>
        </w:rPr>
        <w:tab/>
      </w:r>
      <w:r w:rsidR="00835D56">
        <w:rPr>
          <w:rFonts w:ascii="Arial" w:hAnsi="Arial" w:cs="Arial"/>
          <w:b/>
          <w:bCs/>
          <w:color w:val="7030A0"/>
          <w:sz w:val="24"/>
          <w:szCs w:val="24"/>
        </w:rPr>
        <w:tab/>
      </w:r>
      <w:r w:rsidR="00835D56">
        <w:rPr>
          <w:rFonts w:ascii="Arial" w:hAnsi="Arial" w:cs="Arial"/>
          <w:b/>
          <w:bCs/>
          <w:color w:val="7030A0"/>
          <w:sz w:val="24"/>
          <w:szCs w:val="24"/>
        </w:rPr>
        <w:tab/>
      </w:r>
      <w:r w:rsidR="00835D56">
        <w:rPr>
          <w:rFonts w:ascii="Arial" w:hAnsi="Arial" w:cs="Arial"/>
          <w:b/>
          <w:bCs/>
          <w:color w:val="7030A0"/>
          <w:sz w:val="24"/>
          <w:szCs w:val="24"/>
        </w:rPr>
        <w:tab/>
      </w:r>
      <w:r w:rsidR="00835D56">
        <w:rPr>
          <w:rFonts w:ascii="Arial" w:hAnsi="Arial" w:cs="Arial"/>
          <w:b/>
          <w:bCs/>
          <w:color w:val="7030A0"/>
          <w:sz w:val="24"/>
          <w:szCs w:val="24"/>
        </w:rPr>
        <w:tab/>
      </w:r>
      <w:r w:rsidR="00835D56">
        <w:rPr>
          <w:rFonts w:ascii="Arial" w:hAnsi="Arial" w:cs="Arial"/>
          <w:b/>
          <w:bCs/>
          <w:color w:val="7030A0"/>
          <w:sz w:val="24"/>
          <w:szCs w:val="24"/>
        </w:rPr>
        <w:tab/>
      </w:r>
      <w:r w:rsidR="00835D56">
        <w:rPr>
          <w:rFonts w:ascii="Arial" w:hAnsi="Arial" w:cs="Arial"/>
          <w:b/>
          <w:bCs/>
          <w:color w:val="7030A0"/>
          <w:sz w:val="24"/>
          <w:szCs w:val="24"/>
        </w:rPr>
        <w:tab/>
      </w:r>
      <w:r w:rsidR="00835D56">
        <w:rPr>
          <w:rFonts w:ascii="Arial" w:hAnsi="Arial" w:cs="Arial"/>
          <w:b/>
          <w:bCs/>
          <w:color w:val="7030A0"/>
          <w:sz w:val="24"/>
          <w:szCs w:val="24"/>
        </w:rPr>
        <w:tab/>
      </w:r>
      <w:r w:rsidR="00835D56">
        <w:rPr>
          <w:rFonts w:ascii="Arial" w:hAnsi="Arial" w:cs="Arial"/>
          <w:b/>
          <w:bCs/>
          <w:color w:val="7030A0"/>
          <w:sz w:val="24"/>
          <w:szCs w:val="24"/>
        </w:rPr>
        <w:tab/>
      </w:r>
      <w:r w:rsidR="009B0324">
        <w:rPr>
          <w:rFonts w:ascii="Arial" w:hAnsi="Arial" w:cs="Arial"/>
          <w:b/>
          <w:bCs/>
          <w:color w:val="7030A0"/>
          <w:sz w:val="24"/>
          <w:szCs w:val="24"/>
        </w:rPr>
        <w:t>3</w:t>
      </w:r>
    </w:p>
    <w:p w14:paraId="60B63D59" w14:textId="4BA2A077" w:rsidR="00782B78" w:rsidRDefault="0031503C" w:rsidP="001C3181">
      <w:pPr>
        <w:ind w:left="720" w:hanging="720"/>
        <w:rPr>
          <w:rFonts w:ascii="Arial" w:hAnsi="Arial" w:cs="Arial"/>
          <w:b/>
          <w:bCs/>
          <w:color w:val="7030A0"/>
          <w:sz w:val="24"/>
          <w:szCs w:val="24"/>
        </w:rPr>
      </w:pPr>
      <w:r>
        <w:rPr>
          <w:rFonts w:ascii="Arial" w:hAnsi="Arial" w:cs="Arial"/>
          <w:b/>
          <w:bCs/>
          <w:color w:val="7030A0"/>
          <w:sz w:val="24"/>
          <w:szCs w:val="24"/>
        </w:rPr>
        <w:t>3.0</w:t>
      </w:r>
      <w:r w:rsidR="00782B78">
        <w:rPr>
          <w:rFonts w:ascii="Arial" w:hAnsi="Arial" w:cs="Arial"/>
          <w:b/>
          <w:bCs/>
          <w:color w:val="7030A0"/>
          <w:sz w:val="24"/>
          <w:szCs w:val="24"/>
        </w:rPr>
        <w:tab/>
      </w:r>
      <w:r w:rsidR="000E4EC3">
        <w:rPr>
          <w:rFonts w:ascii="Arial" w:hAnsi="Arial" w:cs="Arial"/>
          <w:b/>
          <w:bCs/>
          <w:color w:val="7030A0"/>
          <w:sz w:val="24"/>
          <w:szCs w:val="24"/>
        </w:rPr>
        <w:t xml:space="preserve">AIMS AND OBJECTIVES </w:t>
      </w:r>
      <w:r w:rsidR="000E4EC3">
        <w:rPr>
          <w:rFonts w:ascii="Arial" w:hAnsi="Arial" w:cs="Arial"/>
          <w:b/>
          <w:bCs/>
          <w:color w:val="7030A0"/>
          <w:sz w:val="24"/>
          <w:szCs w:val="24"/>
        </w:rPr>
        <w:tab/>
      </w:r>
      <w:r w:rsidR="00835D56">
        <w:rPr>
          <w:rFonts w:ascii="Arial" w:hAnsi="Arial" w:cs="Arial"/>
          <w:b/>
          <w:bCs/>
          <w:color w:val="7030A0"/>
          <w:sz w:val="24"/>
          <w:szCs w:val="24"/>
        </w:rPr>
        <w:tab/>
      </w:r>
      <w:r w:rsidR="00835D56">
        <w:rPr>
          <w:rFonts w:ascii="Arial" w:hAnsi="Arial" w:cs="Arial"/>
          <w:b/>
          <w:bCs/>
          <w:color w:val="7030A0"/>
          <w:sz w:val="24"/>
          <w:szCs w:val="24"/>
        </w:rPr>
        <w:tab/>
      </w:r>
      <w:r w:rsidR="00835D56">
        <w:rPr>
          <w:rFonts w:ascii="Arial" w:hAnsi="Arial" w:cs="Arial"/>
          <w:b/>
          <w:bCs/>
          <w:color w:val="7030A0"/>
          <w:sz w:val="24"/>
          <w:szCs w:val="24"/>
        </w:rPr>
        <w:tab/>
      </w:r>
      <w:r w:rsidR="00835D56">
        <w:rPr>
          <w:rFonts w:ascii="Arial" w:hAnsi="Arial" w:cs="Arial"/>
          <w:b/>
          <w:bCs/>
          <w:color w:val="7030A0"/>
          <w:sz w:val="24"/>
          <w:szCs w:val="24"/>
        </w:rPr>
        <w:tab/>
      </w:r>
      <w:r w:rsidR="00835D56">
        <w:rPr>
          <w:rFonts w:ascii="Arial" w:hAnsi="Arial" w:cs="Arial"/>
          <w:b/>
          <w:bCs/>
          <w:color w:val="7030A0"/>
          <w:sz w:val="24"/>
          <w:szCs w:val="24"/>
        </w:rPr>
        <w:tab/>
      </w:r>
      <w:r w:rsidR="00835D56">
        <w:rPr>
          <w:rFonts w:ascii="Arial" w:hAnsi="Arial" w:cs="Arial"/>
          <w:b/>
          <w:bCs/>
          <w:color w:val="7030A0"/>
          <w:sz w:val="24"/>
          <w:szCs w:val="24"/>
        </w:rPr>
        <w:tab/>
      </w:r>
      <w:r w:rsidR="00835D56">
        <w:rPr>
          <w:rFonts w:ascii="Arial" w:hAnsi="Arial" w:cs="Arial"/>
          <w:b/>
          <w:bCs/>
          <w:color w:val="7030A0"/>
          <w:sz w:val="24"/>
          <w:szCs w:val="24"/>
        </w:rPr>
        <w:tab/>
      </w:r>
      <w:r w:rsidR="00D466F7">
        <w:rPr>
          <w:rFonts w:ascii="Arial" w:hAnsi="Arial" w:cs="Arial"/>
          <w:b/>
          <w:bCs/>
          <w:color w:val="7030A0"/>
          <w:sz w:val="24"/>
          <w:szCs w:val="24"/>
        </w:rPr>
        <w:t>4</w:t>
      </w:r>
    </w:p>
    <w:p w14:paraId="5DADBF87" w14:textId="3415556F" w:rsidR="00FF5C18" w:rsidRDefault="000E4EC3" w:rsidP="001C3181">
      <w:pPr>
        <w:ind w:left="720" w:hanging="720"/>
        <w:rPr>
          <w:rFonts w:ascii="Arial" w:hAnsi="Arial" w:cs="Arial"/>
          <w:b/>
          <w:bCs/>
          <w:color w:val="7030A0"/>
          <w:sz w:val="24"/>
          <w:szCs w:val="24"/>
        </w:rPr>
      </w:pPr>
      <w:r>
        <w:rPr>
          <w:rFonts w:ascii="Arial" w:hAnsi="Arial" w:cs="Arial"/>
          <w:b/>
          <w:bCs/>
          <w:color w:val="7030A0"/>
          <w:sz w:val="24"/>
          <w:szCs w:val="24"/>
        </w:rPr>
        <w:t>4.0</w:t>
      </w:r>
      <w:r>
        <w:rPr>
          <w:rFonts w:ascii="Arial" w:hAnsi="Arial" w:cs="Arial"/>
          <w:b/>
          <w:bCs/>
          <w:color w:val="7030A0"/>
          <w:sz w:val="24"/>
          <w:szCs w:val="24"/>
        </w:rPr>
        <w:tab/>
      </w:r>
      <w:r w:rsidR="00FF5C18">
        <w:rPr>
          <w:rFonts w:ascii="Arial" w:hAnsi="Arial" w:cs="Arial"/>
          <w:b/>
          <w:bCs/>
          <w:color w:val="7030A0"/>
          <w:sz w:val="24"/>
          <w:szCs w:val="24"/>
        </w:rPr>
        <w:t>SCOPE</w:t>
      </w:r>
      <w:r w:rsidR="003070B8">
        <w:rPr>
          <w:rFonts w:ascii="Arial" w:hAnsi="Arial" w:cs="Arial"/>
          <w:b/>
          <w:bCs/>
          <w:color w:val="7030A0"/>
          <w:sz w:val="24"/>
          <w:szCs w:val="24"/>
        </w:rPr>
        <w:tab/>
      </w:r>
      <w:r w:rsidR="003070B8">
        <w:rPr>
          <w:rFonts w:ascii="Arial" w:hAnsi="Arial" w:cs="Arial"/>
          <w:b/>
          <w:bCs/>
          <w:color w:val="7030A0"/>
          <w:sz w:val="24"/>
          <w:szCs w:val="24"/>
        </w:rPr>
        <w:tab/>
      </w:r>
      <w:r w:rsidR="003070B8">
        <w:rPr>
          <w:rFonts w:ascii="Arial" w:hAnsi="Arial" w:cs="Arial"/>
          <w:b/>
          <w:bCs/>
          <w:color w:val="7030A0"/>
          <w:sz w:val="24"/>
          <w:szCs w:val="24"/>
        </w:rPr>
        <w:tab/>
      </w:r>
      <w:r w:rsidR="003070B8">
        <w:rPr>
          <w:rFonts w:ascii="Arial" w:hAnsi="Arial" w:cs="Arial"/>
          <w:b/>
          <w:bCs/>
          <w:color w:val="7030A0"/>
          <w:sz w:val="24"/>
          <w:szCs w:val="24"/>
        </w:rPr>
        <w:tab/>
      </w:r>
      <w:r w:rsidR="003070B8">
        <w:rPr>
          <w:rFonts w:ascii="Arial" w:hAnsi="Arial" w:cs="Arial"/>
          <w:b/>
          <w:bCs/>
          <w:color w:val="7030A0"/>
          <w:sz w:val="24"/>
          <w:szCs w:val="24"/>
        </w:rPr>
        <w:tab/>
      </w:r>
      <w:r w:rsidR="003070B8">
        <w:rPr>
          <w:rFonts w:ascii="Arial" w:hAnsi="Arial" w:cs="Arial"/>
          <w:b/>
          <w:bCs/>
          <w:color w:val="7030A0"/>
          <w:sz w:val="24"/>
          <w:szCs w:val="24"/>
        </w:rPr>
        <w:tab/>
      </w:r>
      <w:r w:rsidR="003070B8">
        <w:rPr>
          <w:rFonts w:ascii="Arial" w:hAnsi="Arial" w:cs="Arial"/>
          <w:b/>
          <w:bCs/>
          <w:color w:val="7030A0"/>
          <w:sz w:val="24"/>
          <w:szCs w:val="24"/>
        </w:rPr>
        <w:tab/>
      </w:r>
      <w:r w:rsidR="003070B8">
        <w:rPr>
          <w:rFonts w:ascii="Arial" w:hAnsi="Arial" w:cs="Arial"/>
          <w:b/>
          <w:bCs/>
          <w:color w:val="7030A0"/>
          <w:sz w:val="24"/>
          <w:szCs w:val="24"/>
        </w:rPr>
        <w:tab/>
      </w:r>
      <w:r w:rsidR="003070B8">
        <w:rPr>
          <w:rFonts w:ascii="Arial" w:hAnsi="Arial" w:cs="Arial"/>
          <w:b/>
          <w:bCs/>
          <w:color w:val="7030A0"/>
          <w:sz w:val="24"/>
          <w:szCs w:val="24"/>
        </w:rPr>
        <w:tab/>
      </w:r>
      <w:r w:rsidR="003070B8">
        <w:rPr>
          <w:rFonts w:ascii="Arial" w:hAnsi="Arial" w:cs="Arial"/>
          <w:b/>
          <w:bCs/>
          <w:color w:val="7030A0"/>
          <w:sz w:val="24"/>
          <w:szCs w:val="24"/>
        </w:rPr>
        <w:tab/>
      </w:r>
      <w:r w:rsidR="004F7B4B">
        <w:rPr>
          <w:rFonts w:ascii="Arial" w:hAnsi="Arial" w:cs="Arial"/>
          <w:b/>
          <w:bCs/>
          <w:color w:val="7030A0"/>
          <w:sz w:val="24"/>
          <w:szCs w:val="24"/>
        </w:rPr>
        <w:t>4</w:t>
      </w:r>
    </w:p>
    <w:p w14:paraId="1C2DEAEA" w14:textId="317B4B8E" w:rsidR="00ED16DA" w:rsidRDefault="00FF5C18" w:rsidP="00D520AB">
      <w:pPr>
        <w:rPr>
          <w:rFonts w:ascii="Arial" w:hAnsi="Arial" w:cs="Arial"/>
          <w:b/>
          <w:bCs/>
          <w:color w:val="7030A0"/>
          <w:sz w:val="24"/>
          <w:szCs w:val="24"/>
        </w:rPr>
      </w:pPr>
      <w:r>
        <w:rPr>
          <w:rFonts w:ascii="Arial" w:hAnsi="Arial" w:cs="Arial"/>
          <w:b/>
          <w:bCs/>
          <w:color w:val="7030A0"/>
          <w:sz w:val="24"/>
          <w:szCs w:val="24"/>
        </w:rPr>
        <w:t>5.0</w:t>
      </w:r>
      <w:r>
        <w:rPr>
          <w:rFonts w:ascii="Arial" w:hAnsi="Arial" w:cs="Arial"/>
          <w:b/>
          <w:bCs/>
          <w:color w:val="7030A0"/>
          <w:sz w:val="24"/>
          <w:szCs w:val="24"/>
        </w:rPr>
        <w:tab/>
        <w:t>DEFINITI</w:t>
      </w:r>
      <w:r w:rsidR="00ED16DA">
        <w:rPr>
          <w:rFonts w:ascii="Arial" w:hAnsi="Arial" w:cs="Arial"/>
          <w:b/>
          <w:bCs/>
          <w:color w:val="7030A0"/>
          <w:sz w:val="24"/>
          <w:szCs w:val="24"/>
        </w:rPr>
        <w:t>ONS</w:t>
      </w:r>
      <w:r w:rsidR="003070B8">
        <w:rPr>
          <w:rFonts w:ascii="Arial" w:hAnsi="Arial" w:cs="Arial"/>
          <w:b/>
          <w:bCs/>
          <w:color w:val="7030A0"/>
          <w:sz w:val="24"/>
          <w:szCs w:val="24"/>
        </w:rPr>
        <w:tab/>
      </w:r>
      <w:r w:rsidR="003070B8">
        <w:rPr>
          <w:rFonts w:ascii="Arial" w:hAnsi="Arial" w:cs="Arial"/>
          <w:b/>
          <w:bCs/>
          <w:color w:val="7030A0"/>
          <w:sz w:val="24"/>
          <w:szCs w:val="24"/>
        </w:rPr>
        <w:tab/>
      </w:r>
      <w:r w:rsidR="003070B8">
        <w:rPr>
          <w:rFonts w:ascii="Arial" w:hAnsi="Arial" w:cs="Arial"/>
          <w:b/>
          <w:bCs/>
          <w:color w:val="7030A0"/>
          <w:sz w:val="24"/>
          <w:szCs w:val="24"/>
        </w:rPr>
        <w:tab/>
      </w:r>
      <w:r w:rsidR="003070B8">
        <w:rPr>
          <w:rFonts w:ascii="Arial" w:hAnsi="Arial" w:cs="Arial"/>
          <w:b/>
          <w:bCs/>
          <w:color w:val="7030A0"/>
          <w:sz w:val="24"/>
          <w:szCs w:val="24"/>
        </w:rPr>
        <w:tab/>
      </w:r>
      <w:r w:rsidR="003070B8">
        <w:rPr>
          <w:rFonts w:ascii="Arial" w:hAnsi="Arial" w:cs="Arial"/>
          <w:b/>
          <w:bCs/>
          <w:color w:val="7030A0"/>
          <w:sz w:val="24"/>
          <w:szCs w:val="24"/>
        </w:rPr>
        <w:tab/>
      </w:r>
      <w:r w:rsidR="003070B8">
        <w:rPr>
          <w:rFonts w:ascii="Arial" w:hAnsi="Arial" w:cs="Arial"/>
          <w:b/>
          <w:bCs/>
          <w:color w:val="7030A0"/>
          <w:sz w:val="24"/>
          <w:szCs w:val="24"/>
        </w:rPr>
        <w:tab/>
      </w:r>
      <w:r w:rsidR="003070B8">
        <w:rPr>
          <w:rFonts w:ascii="Arial" w:hAnsi="Arial" w:cs="Arial"/>
          <w:b/>
          <w:bCs/>
          <w:color w:val="7030A0"/>
          <w:sz w:val="24"/>
          <w:szCs w:val="24"/>
        </w:rPr>
        <w:tab/>
      </w:r>
      <w:r w:rsidR="003070B8">
        <w:rPr>
          <w:rFonts w:ascii="Arial" w:hAnsi="Arial" w:cs="Arial"/>
          <w:b/>
          <w:bCs/>
          <w:color w:val="7030A0"/>
          <w:sz w:val="24"/>
          <w:szCs w:val="24"/>
        </w:rPr>
        <w:tab/>
      </w:r>
      <w:r w:rsidR="003070B8">
        <w:rPr>
          <w:rFonts w:ascii="Arial" w:hAnsi="Arial" w:cs="Arial"/>
          <w:b/>
          <w:bCs/>
          <w:color w:val="7030A0"/>
          <w:sz w:val="24"/>
          <w:szCs w:val="24"/>
        </w:rPr>
        <w:tab/>
      </w:r>
      <w:r w:rsidR="00D466F7">
        <w:rPr>
          <w:rFonts w:ascii="Arial" w:hAnsi="Arial" w:cs="Arial"/>
          <w:b/>
          <w:bCs/>
          <w:color w:val="7030A0"/>
          <w:sz w:val="24"/>
          <w:szCs w:val="24"/>
        </w:rPr>
        <w:t>5</w:t>
      </w:r>
    </w:p>
    <w:p w14:paraId="14895301" w14:textId="620E6452" w:rsidR="00ED16DA" w:rsidRDefault="00ED16DA" w:rsidP="00D520AB">
      <w:pPr>
        <w:rPr>
          <w:rFonts w:ascii="Arial" w:hAnsi="Arial" w:cs="Arial"/>
          <w:b/>
          <w:bCs/>
          <w:color w:val="7030A0"/>
          <w:sz w:val="24"/>
          <w:szCs w:val="24"/>
        </w:rPr>
      </w:pPr>
      <w:r>
        <w:rPr>
          <w:rFonts w:ascii="Arial" w:hAnsi="Arial" w:cs="Arial"/>
          <w:b/>
          <w:bCs/>
          <w:color w:val="7030A0"/>
          <w:sz w:val="24"/>
          <w:szCs w:val="24"/>
        </w:rPr>
        <w:t>6.0</w:t>
      </w:r>
      <w:r>
        <w:rPr>
          <w:rFonts w:ascii="Arial" w:hAnsi="Arial" w:cs="Arial"/>
          <w:b/>
          <w:bCs/>
          <w:color w:val="7030A0"/>
          <w:sz w:val="24"/>
          <w:szCs w:val="24"/>
        </w:rPr>
        <w:tab/>
        <w:t>THE SCALE OF FRAUD AND CORRUPTION IN THE UK</w:t>
      </w:r>
      <w:r w:rsidR="003070B8">
        <w:rPr>
          <w:rFonts w:ascii="Arial" w:hAnsi="Arial" w:cs="Arial"/>
          <w:b/>
          <w:bCs/>
          <w:color w:val="7030A0"/>
          <w:sz w:val="24"/>
          <w:szCs w:val="24"/>
        </w:rPr>
        <w:tab/>
      </w:r>
      <w:r w:rsidR="003070B8">
        <w:rPr>
          <w:rFonts w:ascii="Arial" w:hAnsi="Arial" w:cs="Arial"/>
          <w:b/>
          <w:bCs/>
          <w:color w:val="7030A0"/>
          <w:sz w:val="24"/>
          <w:szCs w:val="24"/>
        </w:rPr>
        <w:tab/>
      </w:r>
      <w:r w:rsidR="003070B8">
        <w:rPr>
          <w:rFonts w:ascii="Arial" w:hAnsi="Arial" w:cs="Arial"/>
          <w:b/>
          <w:bCs/>
          <w:color w:val="7030A0"/>
          <w:sz w:val="24"/>
          <w:szCs w:val="24"/>
        </w:rPr>
        <w:tab/>
      </w:r>
      <w:r w:rsidR="00B924B3">
        <w:rPr>
          <w:rFonts w:ascii="Arial" w:hAnsi="Arial" w:cs="Arial"/>
          <w:b/>
          <w:bCs/>
          <w:color w:val="7030A0"/>
          <w:sz w:val="24"/>
          <w:szCs w:val="24"/>
        </w:rPr>
        <w:t>6</w:t>
      </w:r>
    </w:p>
    <w:p w14:paraId="21ED0CD0" w14:textId="31FF8921" w:rsidR="001038DE" w:rsidRDefault="00ED16DA" w:rsidP="00D520AB">
      <w:pPr>
        <w:rPr>
          <w:rFonts w:ascii="Arial" w:hAnsi="Arial" w:cs="Arial"/>
          <w:b/>
          <w:bCs/>
          <w:color w:val="7030A0"/>
          <w:sz w:val="24"/>
          <w:szCs w:val="24"/>
        </w:rPr>
      </w:pPr>
      <w:r>
        <w:rPr>
          <w:rFonts w:ascii="Arial" w:hAnsi="Arial" w:cs="Arial"/>
          <w:b/>
          <w:bCs/>
          <w:color w:val="7030A0"/>
          <w:sz w:val="24"/>
          <w:szCs w:val="24"/>
        </w:rPr>
        <w:t>7.0</w:t>
      </w:r>
      <w:r>
        <w:rPr>
          <w:rFonts w:ascii="Arial" w:hAnsi="Arial" w:cs="Arial"/>
          <w:b/>
          <w:bCs/>
          <w:color w:val="7030A0"/>
          <w:sz w:val="24"/>
          <w:szCs w:val="24"/>
        </w:rPr>
        <w:tab/>
        <w:t>FIGHTING FRAUD AND CORRUPTION LOCALLY 2020</w:t>
      </w:r>
      <w:r w:rsidR="00F64A0D">
        <w:rPr>
          <w:rFonts w:ascii="Arial" w:hAnsi="Arial" w:cs="Arial"/>
          <w:b/>
          <w:bCs/>
          <w:color w:val="7030A0"/>
          <w:sz w:val="24"/>
          <w:szCs w:val="24"/>
        </w:rPr>
        <w:t>s</w:t>
      </w:r>
      <w:r>
        <w:rPr>
          <w:rFonts w:ascii="Arial" w:hAnsi="Arial" w:cs="Arial"/>
          <w:b/>
          <w:bCs/>
          <w:color w:val="7030A0"/>
          <w:sz w:val="24"/>
          <w:szCs w:val="24"/>
        </w:rPr>
        <w:t xml:space="preserve"> </w:t>
      </w:r>
      <w:r w:rsidR="00BD5A78">
        <w:rPr>
          <w:rFonts w:ascii="Arial" w:hAnsi="Arial" w:cs="Arial"/>
          <w:b/>
          <w:bCs/>
          <w:color w:val="7030A0"/>
          <w:sz w:val="24"/>
          <w:szCs w:val="24"/>
        </w:rPr>
        <w:tab/>
      </w:r>
      <w:r w:rsidR="00BD5A78">
        <w:rPr>
          <w:rFonts w:ascii="Arial" w:hAnsi="Arial" w:cs="Arial"/>
          <w:b/>
          <w:bCs/>
          <w:color w:val="7030A0"/>
          <w:sz w:val="24"/>
          <w:szCs w:val="24"/>
        </w:rPr>
        <w:tab/>
      </w:r>
      <w:r w:rsidR="00BD5A78">
        <w:rPr>
          <w:rFonts w:ascii="Arial" w:hAnsi="Arial" w:cs="Arial"/>
          <w:b/>
          <w:bCs/>
          <w:color w:val="7030A0"/>
          <w:sz w:val="24"/>
          <w:szCs w:val="24"/>
        </w:rPr>
        <w:tab/>
      </w:r>
      <w:r w:rsidR="00B924B3">
        <w:rPr>
          <w:rFonts w:ascii="Arial" w:hAnsi="Arial" w:cs="Arial"/>
          <w:b/>
          <w:bCs/>
          <w:color w:val="7030A0"/>
          <w:sz w:val="24"/>
          <w:szCs w:val="24"/>
        </w:rPr>
        <w:t>7</w:t>
      </w:r>
    </w:p>
    <w:p w14:paraId="6FD7EF77" w14:textId="6DEF5D1E" w:rsidR="00ED16DA" w:rsidRDefault="00BD5A78" w:rsidP="001038DE">
      <w:pPr>
        <w:ind w:firstLine="720"/>
        <w:rPr>
          <w:rFonts w:ascii="Arial" w:hAnsi="Arial" w:cs="Arial"/>
          <w:b/>
          <w:bCs/>
          <w:color w:val="7030A0"/>
          <w:sz w:val="24"/>
          <w:szCs w:val="24"/>
        </w:rPr>
      </w:pPr>
      <w:r>
        <w:rPr>
          <w:rFonts w:ascii="Arial" w:hAnsi="Arial" w:cs="Arial"/>
          <w:b/>
          <w:bCs/>
          <w:color w:val="7030A0"/>
          <w:sz w:val="24"/>
          <w:szCs w:val="24"/>
        </w:rPr>
        <w:t xml:space="preserve">STRATEGY </w:t>
      </w:r>
      <w:r w:rsidR="00ED16DA">
        <w:rPr>
          <w:rFonts w:ascii="Arial" w:hAnsi="Arial" w:cs="Arial"/>
          <w:b/>
          <w:bCs/>
          <w:color w:val="7030A0"/>
          <w:sz w:val="24"/>
          <w:szCs w:val="24"/>
        </w:rPr>
        <w:t>(FFCL)</w:t>
      </w:r>
      <w:r w:rsidR="003070B8">
        <w:rPr>
          <w:rFonts w:ascii="Arial" w:hAnsi="Arial" w:cs="Arial"/>
          <w:b/>
          <w:bCs/>
          <w:color w:val="7030A0"/>
          <w:sz w:val="24"/>
          <w:szCs w:val="24"/>
        </w:rPr>
        <w:tab/>
      </w:r>
      <w:r w:rsidR="003070B8">
        <w:rPr>
          <w:rFonts w:ascii="Arial" w:hAnsi="Arial" w:cs="Arial"/>
          <w:b/>
          <w:bCs/>
          <w:color w:val="7030A0"/>
          <w:sz w:val="24"/>
          <w:szCs w:val="24"/>
        </w:rPr>
        <w:tab/>
      </w:r>
    </w:p>
    <w:p w14:paraId="601FEE64" w14:textId="66350E76" w:rsidR="00DE2371" w:rsidRDefault="00ED16DA" w:rsidP="00D520AB">
      <w:pPr>
        <w:rPr>
          <w:rFonts w:ascii="Arial" w:hAnsi="Arial" w:cs="Arial"/>
          <w:b/>
          <w:bCs/>
          <w:color w:val="7030A0"/>
          <w:sz w:val="24"/>
          <w:szCs w:val="24"/>
        </w:rPr>
      </w:pPr>
      <w:r>
        <w:rPr>
          <w:rFonts w:ascii="Arial" w:hAnsi="Arial" w:cs="Arial"/>
          <w:b/>
          <w:bCs/>
          <w:color w:val="7030A0"/>
          <w:sz w:val="24"/>
          <w:szCs w:val="24"/>
        </w:rPr>
        <w:t>8.0</w:t>
      </w:r>
      <w:r>
        <w:rPr>
          <w:rFonts w:ascii="Arial" w:hAnsi="Arial" w:cs="Arial"/>
          <w:b/>
          <w:bCs/>
          <w:color w:val="7030A0"/>
          <w:sz w:val="24"/>
          <w:szCs w:val="24"/>
        </w:rPr>
        <w:tab/>
        <w:t>THE ANTI-FRAUD FRAMEWORK</w:t>
      </w:r>
      <w:r w:rsidR="00DE2371">
        <w:rPr>
          <w:rFonts w:ascii="Arial" w:hAnsi="Arial" w:cs="Arial"/>
          <w:b/>
          <w:bCs/>
          <w:color w:val="7030A0"/>
          <w:sz w:val="24"/>
          <w:szCs w:val="24"/>
        </w:rPr>
        <w:t xml:space="preserve"> AND OUR APPROACH</w:t>
      </w:r>
      <w:r>
        <w:rPr>
          <w:rFonts w:ascii="Arial" w:hAnsi="Arial" w:cs="Arial"/>
          <w:b/>
          <w:bCs/>
          <w:color w:val="7030A0"/>
          <w:sz w:val="24"/>
          <w:szCs w:val="24"/>
        </w:rPr>
        <w:t xml:space="preserve"> </w:t>
      </w:r>
      <w:r w:rsidR="003070B8">
        <w:rPr>
          <w:rFonts w:ascii="Arial" w:hAnsi="Arial" w:cs="Arial"/>
          <w:b/>
          <w:bCs/>
          <w:color w:val="7030A0"/>
          <w:sz w:val="24"/>
          <w:szCs w:val="24"/>
        </w:rPr>
        <w:tab/>
      </w:r>
      <w:r w:rsidR="003070B8">
        <w:rPr>
          <w:rFonts w:ascii="Arial" w:hAnsi="Arial" w:cs="Arial"/>
          <w:b/>
          <w:bCs/>
          <w:color w:val="7030A0"/>
          <w:sz w:val="24"/>
          <w:szCs w:val="24"/>
        </w:rPr>
        <w:tab/>
      </w:r>
      <w:r w:rsidR="003070B8">
        <w:rPr>
          <w:rFonts w:ascii="Arial" w:hAnsi="Arial" w:cs="Arial"/>
          <w:b/>
          <w:bCs/>
          <w:color w:val="7030A0"/>
          <w:sz w:val="24"/>
          <w:szCs w:val="24"/>
        </w:rPr>
        <w:tab/>
      </w:r>
      <w:r w:rsidR="00B924B3">
        <w:rPr>
          <w:rFonts w:ascii="Arial" w:hAnsi="Arial" w:cs="Arial"/>
          <w:b/>
          <w:bCs/>
          <w:color w:val="7030A0"/>
          <w:sz w:val="24"/>
          <w:szCs w:val="24"/>
        </w:rPr>
        <w:t>8</w:t>
      </w:r>
    </w:p>
    <w:p w14:paraId="455BA7D3" w14:textId="1C78AA9F" w:rsidR="00DE2371" w:rsidRDefault="00DE2371" w:rsidP="00D520AB">
      <w:pPr>
        <w:rPr>
          <w:rFonts w:ascii="Arial" w:hAnsi="Arial" w:cs="Arial"/>
          <w:b/>
          <w:bCs/>
          <w:color w:val="7030A0"/>
          <w:sz w:val="24"/>
          <w:szCs w:val="24"/>
        </w:rPr>
      </w:pPr>
      <w:r>
        <w:rPr>
          <w:rFonts w:ascii="Arial" w:hAnsi="Arial" w:cs="Arial"/>
          <w:b/>
          <w:bCs/>
          <w:color w:val="7030A0"/>
          <w:sz w:val="24"/>
          <w:szCs w:val="24"/>
        </w:rPr>
        <w:t>9.0</w:t>
      </w:r>
      <w:r>
        <w:rPr>
          <w:rFonts w:ascii="Arial" w:hAnsi="Arial" w:cs="Arial"/>
          <w:b/>
          <w:bCs/>
          <w:color w:val="7030A0"/>
          <w:sz w:val="24"/>
          <w:szCs w:val="24"/>
        </w:rPr>
        <w:tab/>
        <w:t>ROLES AND RESPONSIBILITIES</w:t>
      </w:r>
      <w:r w:rsidR="003070B8">
        <w:rPr>
          <w:rFonts w:ascii="Arial" w:hAnsi="Arial" w:cs="Arial"/>
          <w:b/>
          <w:bCs/>
          <w:color w:val="7030A0"/>
          <w:sz w:val="24"/>
          <w:szCs w:val="24"/>
        </w:rPr>
        <w:tab/>
      </w:r>
      <w:r w:rsidR="003070B8">
        <w:rPr>
          <w:rFonts w:ascii="Arial" w:hAnsi="Arial" w:cs="Arial"/>
          <w:b/>
          <w:bCs/>
          <w:color w:val="7030A0"/>
          <w:sz w:val="24"/>
          <w:szCs w:val="24"/>
        </w:rPr>
        <w:tab/>
      </w:r>
      <w:r w:rsidR="003070B8">
        <w:rPr>
          <w:rFonts w:ascii="Arial" w:hAnsi="Arial" w:cs="Arial"/>
          <w:b/>
          <w:bCs/>
          <w:color w:val="7030A0"/>
          <w:sz w:val="24"/>
          <w:szCs w:val="24"/>
        </w:rPr>
        <w:tab/>
      </w:r>
      <w:r w:rsidR="003070B8">
        <w:rPr>
          <w:rFonts w:ascii="Arial" w:hAnsi="Arial" w:cs="Arial"/>
          <w:b/>
          <w:bCs/>
          <w:color w:val="7030A0"/>
          <w:sz w:val="24"/>
          <w:szCs w:val="24"/>
        </w:rPr>
        <w:tab/>
      </w:r>
      <w:r w:rsidR="003070B8">
        <w:rPr>
          <w:rFonts w:ascii="Arial" w:hAnsi="Arial" w:cs="Arial"/>
          <w:b/>
          <w:bCs/>
          <w:color w:val="7030A0"/>
          <w:sz w:val="24"/>
          <w:szCs w:val="24"/>
        </w:rPr>
        <w:tab/>
      </w:r>
      <w:r w:rsidR="003070B8">
        <w:rPr>
          <w:rFonts w:ascii="Arial" w:hAnsi="Arial" w:cs="Arial"/>
          <w:b/>
          <w:bCs/>
          <w:color w:val="7030A0"/>
          <w:sz w:val="24"/>
          <w:szCs w:val="24"/>
        </w:rPr>
        <w:tab/>
        <w:t>1</w:t>
      </w:r>
      <w:r w:rsidR="00B924B3">
        <w:rPr>
          <w:rFonts w:ascii="Arial" w:hAnsi="Arial" w:cs="Arial"/>
          <w:b/>
          <w:bCs/>
          <w:color w:val="7030A0"/>
          <w:sz w:val="24"/>
          <w:szCs w:val="24"/>
        </w:rPr>
        <w:t>1</w:t>
      </w:r>
    </w:p>
    <w:p w14:paraId="02513EB2" w14:textId="5C3662DD" w:rsidR="00DE2371" w:rsidRDefault="00DE2371" w:rsidP="00D520AB">
      <w:pPr>
        <w:rPr>
          <w:rFonts w:ascii="Arial" w:hAnsi="Arial" w:cs="Arial"/>
          <w:b/>
          <w:bCs/>
          <w:color w:val="7030A0"/>
          <w:sz w:val="24"/>
          <w:szCs w:val="24"/>
        </w:rPr>
      </w:pPr>
      <w:r>
        <w:rPr>
          <w:rFonts w:ascii="Arial" w:hAnsi="Arial" w:cs="Arial"/>
          <w:b/>
          <w:bCs/>
          <w:color w:val="7030A0"/>
          <w:sz w:val="24"/>
          <w:szCs w:val="24"/>
        </w:rPr>
        <w:t>10.0</w:t>
      </w:r>
      <w:r>
        <w:rPr>
          <w:rFonts w:ascii="Arial" w:hAnsi="Arial" w:cs="Arial"/>
          <w:b/>
          <w:bCs/>
          <w:color w:val="7030A0"/>
          <w:sz w:val="24"/>
          <w:szCs w:val="24"/>
        </w:rPr>
        <w:tab/>
        <w:t>REPORTING AND REVIEW</w:t>
      </w:r>
      <w:r w:rsidR="003070B8">
        <w:rPr>
          <w:rFonts w:ascii="Arial" w:hAnsi="Arial" w:cs="Arial"/>
          <w:b/>
          <w:bCs/>
          <w:color w:val="7030A0"/>
          <w:sz w:val="24"/>
          <w:szCs w:val="24"/>
        </w:rPr>
        <w:tab/>
      </w:r>
      <w:r w:rsidR="003070B8">
        <w:rPr>
          <w:rFonts w:ascii="Arial" w:hAnsi="Arial" w:cs="Arial"/>
          <w:b/>
          <w:bCs/>
          <w:color w:val="7030A0"/>
          <w:sz w:val="24"/>
          <w:szCs w:val="24"/>
        </w:rPr>
        <w:tab/>
      </w:r>
      <w:r w:rsidR="003070B8">
        <w:rPr>
          <w:rFonts w:ascii="Arial" w:hAnsi="Arial" w:cs="Arial"/>
          <w:b/>
          <w:bCs/>
          <w:color w:val="7030A0"/>
          <w:sz w:val="24"/>
          <w:szCs w:val="24"/>
        </w:rPr>
        <w:tab/>
      </w:r>
      <w:r w:rsidR="003070B8">
        <w:rPr>
          <w:rFonts w:ascii="Arial" w:hAnsi="Arial" w:cs="Arial"/>
          <w:b/>
          <w:bCs/>
          <w:color w:val="7030A0"/>
          <w:sz w:val="24"/>
          <w:szCs w:val="24"/>
        </w:rPr>
        <w:tab/>
      </w:r>
      <w:r w:rsidR="003070B8">
        <w:rPr>
          <w:rFonts w:ascii="Arial" w:hAnsi="Arial" w:cs="Arial"/>
          <w:b/>
          <w:bCs/>
          <w:color w:val="7030A0"/>
          <w:sz w:val="24"/>
          <w:szCs w:val="24"/>
        </w:rPr>
        <w:tab/>
      </w:r>
      <w:r w:rsidR="003070B8">
        <w:rPr>
          <w:rFonts w:ascii="Arial" w:hAnsi="Arial" w:cs="Arial"/>
          <w:b/>
          <w:bCs/>
          <w:color w:val="7030A0"/>
          <w:sz w:val="24"/>
          <w:szCs w:val="24"/>
        </w:rPr>
        <w:tab/>
      </w:r>
      <w:r w:rsidR="003070B8">
        <w:rPr>
          <w:rFonts w:ascii="Arial" w:hAnsi="Arial" w:cs="Arial"/>
          <w:b/>
          <w:bCs/>
          <w:color w:val="7030A0"/>
          <w:sz w:val="24"/>
          <w:szCs w:val="24"/>
        </w:rPr>
        <w:tab/>
        <w:t>1</w:t>
      </w:r>
      <w:r w:rsidR="00B924B3">
        <w:rPr>
          <w:rFonts w:ascii="Arial" w:hAnsi="Arial" w:cs="Arial"/>
          <w:b/>
          <w:bCs/>
          <w:color w:val="7030A0"/>
          <w:sz w:val="24"/>
          <w:szCs w:val="24"/>
        </w:rPr>
        <w:t>3</w:t>
      </w:r>
    </w:p>
    <w:p w14:paraId="63F913D6" w14:textId="77777777" w:rsidR="000C2F37" w:rsidRDefault="000C2F37" w:rsidP="003070B8">
      <w:pPr>
        <w:rPr>
          <w:rFonts w:ascii="Arial" w:hAnsi="Arial" w:cs="Arial"/>
          <w:b/>
          <w:bCs/>
          <w:color w:val="7030A0"/>
          <w:sz w:val="24"/>
          <w:szCs w:val="24"/>
        </w:rPr>
      </w:pPr>
    </w:p>
    <w:p w14:paraId="121A9D77" w14:textId="36E2B326" w:rsidR="003070B8" w:rsidRPr="00487D09" w:rsidRDefault="003070B8" w:rsidP="003070B8">
      <w:pPr>
        <w:rPr>
          <w:rFonts w:ascii="Arial" w:hAnsi="Arial" w:cs="Arial"/>
          <w:b/>
          <w:bCs/>
          <w:color w:val="7030A0"/>
          <w:sz w:val="24"/>
          <w:szCs w:val="24"/>
        </w:rPr>
      </w:pPr>
      <w:r w:rsidRPr="00487D09">
        <w:rPr>
          <w:rFonts w:ascii="Arial" w:hAnsi="Arial" w:cs="Arial"/>
          <w:b/>
          <w:bCs/>
          <w:color w:val="7030A0"/>
          <w:sz w:val="24"/>
          <w:szCs w:val="24"/>
        </w:rPr>
        <w:t>A</w:t>
      </w:r>
      <w:r>
        <w:rPr>
          <w:rFonts w:ascii="Arial" w:hAnsi="Arial" w:cs="Arial"/>
          <w:b/>
          <w:bCs/>
          <w:color w:val="7030A0"/>
          <w:sz w:val="24"/>
          <w:szCs w:val="24"/>
        </w:rPr>
        <w:t>PPENDIX 1</w:t>
      </w:r>
      <w:r w:rsidR="00B924B3">
        <w:rPr>
          <w:rFonts w:ascii="Arial" w:hAnsi="Arial" w:cs="Arial"/>
          <w:b/>
          <w:bCs/>
          <w:color w:val="7030A0"/>
          <w:sz w:val="24"/>
          <w:szCs w:val="24"/>
        </w:rPr>
        <w:t xml:space="preserve"> </w:t>
      </w:r>
      <w:r w:rsidR="00F64A0D">
        <w:rPr>
          <w:rFonts w:ascii="Arial" w:hAnsi="Arial" w:cs="Arial"/>
          <w:b/>
          <w:bCs/>
          <w:color w:val="7030A0"/>
          <w:sz w:val="24"/>
          <w:szCs w:val="24"/>
        </w:rPr>
        <w:t xml:space="preserve">- </w:t>
      </w:r>
      <w:r w:rsidR="00F64A0D" w:rsidRPr="00487D09">
        <w:rPr>
          <w:rFonts w:ascii="Arial" w:hAnsi="Arial" w:cs="Arial"/>
          <w:b/>
          <w:bCs/>
          <w:color w:val="7030A0"/>
          <w:sz w:val="24"/>
          <w:szCs w:val="24"/>
        </w:rPr>
        <w:t>FIGHTING</w:t>
      </w:r>
      <w:r w:rsidR="00B924B3">
        <w:rPr>
          <w:rFonts w:ascii="Arial" w:hAnsi="Arial" w:cs="Arial"/>
          <w:b/>
          <w:bCs/>
          <w:color w:val="7030A0"/>
          <w:sz w:val="24"/>
          <w:szCs w:val="24"/>
        </w:rPr>
        <w:t xml:space="preserve"> </w:t>
      </w:r>
      <w:r w:rsidRPr="00487D09">
        <w:rPr>
          <w:rFonts w:ascii="Arial" w:hAnsi="Arial" w:cs="Arial"/>
          <w:b/>
          <w:bCs/>
          <w:color w:val="7030A0"/>
          <w:sz w:val="24"/>
          <w:szCs w:val="24"/>
        </w:rPr>
        <w:t>F</w:t>
      </w:r>
      <w:r w:rsidR="00B924B3">
        <w:rPr>
          <w:rFonts w:ascii="Arial" w:hAnsi="Arial" w:cs="Arial"/>
          <w:b/>
          <w:bCs/>
          <w:color w:val="7030A0"/>
          <w:sz w:val="24"/>
          <w:szCs w:val="24"/>
        </w:rPr>
        <w:t xml:space="preserve">RAUD &amp; </w:t>
      </w:r>
      <w:r w:rsidRPr="00487D09">
        <w:rPr>
          <w:rFonts w:ascii="Arial" w:hAnsi="Arial" w:cs="Arial"/>
          <w:b/>
          <w:bCs/>
          <w:color w:val="7030A0"/>
          <w:sz w:val="24"/>
          <w:szCs w:val="24"/>
        </w:rPr>
        <w:t>C</w:t>
      </w:r>
      <w:r w:rsidR="00B924B3">
        <w:rPr>
          <w:rFonts w:ascii="Arial" w:hAnsi="Arial" w:cs="Arial"/>
          <w:b/>
          <w:bCs/>
          <w:color w:val="7030A0"/>
          <w:sz w:val="24"/>
          <w:szCs w:val="24"/>
        </w:rPr>
        <w:t xml:space="preserve">ORRUPTION </w:t>
      </w:r>
      <w:r w:rsidRPr="00487D09">
        <w:rPr>
          <w:rFonts w:ascii="Arial" w:hAnsi="Arial" w:cs="Arial"/>
          <w:b/>
          <w:bCs/>
          <w:color w:val="7030A0"/>
          <w:sz w:val="24"/>
          <w:szCs w:val="24"/>
        </w:rPr>
        <w:t>L</w:t>
      </w:r>
      <w:r w:rsidR="00B924B3">
        <w:rPr>
          <w:rFonts w:ascii="Arial" w:hAnsi="Arial" w:cs="Arial"/>
          <w:b/>
          <w:bCs/>
          <w:color w:val="7030A0"/>
          <w:sz w:val="24"/>
          <w:szCs w:val="24"/>
        </w:rPr>
        <w:t>OCALLY</w:t>
      </w:r>
      <w:r w:rsidRPr="00487D09">
        <w:rPr>
          <w:rFonts w:ascii="Arial" w:hAnsi="Arial" w:cs="Arial"/>
          <w:b/>
          <w:bCs/>
          <w:color w:val="7030A0"/>
          <w:sz w:val="24"/>
          <w:szCs w:val="24"/>
        </w:rPr>
        <w:t xml:space="preserve"> </w:t>
      </w:r>
      <w:r>
        <w:rPr>
          <w:rFonts w:ascii="Arial" w:hAnsi="Arial" w:cs="Arial"/>
          <w:b/>
          <w:bCs/>
          <w:color w:val="7030A0"/>
          <w:sz w:val="24"/>
          <w:szCs w:val="24"/>
        </w:rPr>
        <w:t>CHECKLIST</w:t>
      </w:r>
      <w:r>
        <w:rPr>
          <w:rFonts w:ascii="Arial" w:hAnsi="Arial" w:cs="Arial"/>
          <w:b/>
          <w:bCs/>
          <w:color w:val="7030A0"/>
          <w:sz w:val="24"/>
          <w:szCs w:val="24"/>
        </w:rPr>
        <w:tab/>
        <w:t>1</w:t>
      </w:r>
      <w:r w:rsidR="00B924B3">
        <w:rPr>
          <w:rFonts w:ascii="Arial" w:hAnsi="Arial" w:cs="Arial"/>
          <w:b/>
          <w:bCs/>
          <w:color w:val="7030A0"/>
          <w:sz w:val="24"/>
          <w:szCs w:val="24"/>
        </w:rPr>
        <w:t>4</w:t>
      </w:r>
    </w:p>
    <w:p w14:paraId="5C1F080F" w14:textId="1A4887C2" w:rsidR="00DE2371" w:rsidRDefault="003070B8" w:rsidP="00D520AB">
      <w:pPr>
        <w:rPr>
          <w:rFonts w:ascii="Arial" w:hAnsi="Arial" w:cs="Arial"/>
          <w:b/>
          <w:bCs/>
          <w:color w:val="7030A0"/>
          <w:sz w:val="24"/>
          <w:szCs w:val="24"/>
        </w:rPr>
      </w:pPr>
      <w:r>
        <w:rPr>
          <w:rFonts w:ascii="Arial" w:hAnsi="Arial" w:cs="Arial"/>
          <w:b/>
          <w:bCs/>
          <w:color w:val="7030A0"/>
          <w:sz w:val="24"/>
          <w:szCs w:val="24"/>
        </w:rPr>
        <w:tab/>
      </w:r>
      <w:r>
        <w:rPr>
          <w:rFonts w:ascii="Arial" w:hAnsi="Arial" w:cs="Arial"/>
          <w:b/>
          <w:bCs/>
          <w:color w:val="7030A0"/>
          <w:sz w:val="24"/>
          <w:szCs w:val="24"/>
        </w:rPr>
        <w:tab/>
      </w:r>
      <w:r>
        <w:rPr>
          <w:rFonts w:ascii="Arial" w:hAnsi="Arial" w:cs="Arial"/>
          <w:b/>
          <w:bCs/>
          <w:color w:val="7030A0"/>
          <w:sz w:val="24"/>
          <w:szCs w:val="24"/>
        </w:rPr>
        <w:tab/>
      </w:r>
      <w:r>
        <w:rPr>
          <w:rFonts w:ascii="Arial" w:hAnsi="Arial" w:cs="Arial"/>
          <w:b/>
          <w:bCs/>
          <w:color w:val="7030A0"/>
          <w:sz w:val="24"/>
          <w:szCs w:val="24"/>
        </w:rPr>
        <w:tab/>
      </w:r>
      <w:r>
        <w:rPr>
          <w:rFonts w:ascii="Arial" w:hAnsi="Arial" w:cs="Arial"/>
          <w:b/>
          <w:bCs/>
          <w:color w:val="7030A0"/>
          <w:sz w:val="24"/>
          <w:szCs w:val="24"/>
        </w:rPr>
        <w:tab/>
      </w:r>
      <w:r>
        <w:rPr>
          <w:rFonts w:ascii="Arial" w:hAnsi="Arial" w:cs="Arial"/>
          <w:b/>
          <w:bCs/>
          <w:color w:val="7030A0"/>
          <w:sz w:val="24"/>
          <w:szCs w:val="24"/>
        </w:rPr>
        <w:tab/>
      </w:r>
      <w:r>
        <w:rPr>
          <w:rFonts w:ascii="Arial" w:hAnsi="Arial" w:cs="Arial"/>
          <w:b/>
          <w:bCs/>
          <w:color w:val="7030A0"/>
          <w:sz w:val="24"/>
          <w:szCs w:val="24"/>
        </w:rPr>
        <w:tab/>
      </w:r>
      <w:r>
        <w:rPr>
          <w:rFonts w:ascii="Arial" w:hAnsi="Arial" w:cs="Arial"/>
          <w:b/>
          <w:bCs/>
          <w:color w:val="7030A0"/>
          <w:sz w:val="24"/>
          <w:szCs w:val="24"/>
        </w:rPr>
        <w:tab/>
      </w:r>
      <w:r>
        <w:rPr>
          <w:rFonts w:ascii="Arial" w:hAnsi="Arial" w:cs="Arial"/>
          <w:b/>
          <w:bCs/>
          <w:color w:val="7030A0"/>
          <w:sz w:val="24"/>
          <w:szCs w:val="24"/>
        </w:rPr>
        <w:tab/>
      </w:r>
      <w:r>
        <w:rPr>
          <w:rFonts w:ascii="Arial" w:hAnsi="Arial" w:cs="Arial"/>
          <w:b/>
          <w:bCs/>
          <w:color w:val="7030A0"/>
          <w:sz w:val="24"/>
          <w:szCs w:val="24"/>
        </w:rPr>
        <w:tab/>
      </w:r>
    </w:p>
    <w:p w14:paraId="3DBC051A" w14:textId="182ED21C" w:rsidR="00DE2371" w:rsidRPr="00D520AB" w:rsidRDefault="003070B8" w:rsidP="00D520AB">
      <w:pPr>
        <w:rPr>
          <w:rFonts w:ascii="Arial" w:hAnsi="Arial" w:cs="Arial"/>
          <w:b/>
          <w:bCs/>
          <w:color w:val="7030A0"/>
          <w:sz w:val="24"/>
          <w:szCs w:val="24"/>
        </w:rPr>
        <w:sectPr w:rsidR="00DE2371" w:rsidRPr="00D520AB" w:rsidSect="00340B20">
          <w:pgSz w:w="11906" w:h="16838"/>
          <w:pgMar w:top="1440" w:right="1440" w:bottom="1440" w:left="1440" w:header="708" w:footer="708" w:gutter="0"/>
          <w:cols w:space="708"/>
          <w:titlePg/>
          <w:docGrid w:linePitch="360"/>
        </w:sectPr>
      </w:pPr>
      <w:r>
        <w:rPr>
          <w:rFonts w:ascii="Arial" w:hAnsi="Arial" w:cs="Arial"/>
          <w:b/>
          <w:bCs/>
          <w:color w:val="7030A0"/>
          <w:sz w:val="24"/>
          <w:szCs w:val="24"/>
        </w:rPr>
        <w:tab/>
      </w:r>
      <w:r>
        <w:rPr>
          <w:rFonts w:ascii="Arial" w:hAnsi="Arial" w:cs="Arial"/>
          <w:b/>
          <w:bCs/>
          <w:color w:val="7030A0"/>
          <w:sz w:val="24"/>
          <w:szCs w:val="24"/>
        </w:rPr>
        <w:tab/>
      </w:r>
      <w:r>
        <w:rPr>
          <w:rFonts w:ascii="Arial" w:hAnsi="Arial" w:cs="Arial"/>
          <w:b/>
          <w:bCs/>
          <w:color w:val="7030A0"/>
          <w:sz w:val="24"/>
          <w:szCs w:val="24"/>
        </w:rPr>
        <w:tab/>
      </w:r>
      <w:r>
        <w:rPr>
          <w:rFonts w:ascii="Arial" w:hAnsi="Arial" w:cs="Arial"/>
          <w:b/>
          <w:bCs/>
          <w:color w:val="7030A0"/>
          <w:sz w:val="24"/>
          <w:szCs w:val="24"/>
        </w:rPr>
        <w:tab/>
      </w:r>
    </w:p>
    <w:p w14:paraId="679FFCC3" w14:textId="0B1E2392" w:rsidR="003D1CC5" w:rsidRDefault="00231156" w:rsidP="00543EAC">
      <w:pPr>
        <w:rPr>
          <w:rFonts w:ascii="Arial" w:hAnsi="Arial" w:cs="Arial"/>
          <w:b/>
          <w:bCs/>
          <w:color w:val="7030A0"/>
          <w:sz w:val="24"/>
          <w:szCs w:val="24"/>
        </w:rPr>
      </w:pPr>
      <w:r>
        <w:rPr>
          <w:rFonts w:ascii="Arial" w:hAnsi="Arial" w:cs="Arial"/>
          <w:b/>
          <w:bCs/>
          <w:color w:val="7030A0"/>
          <w:sz w:val="24"/>
          <w:szCs w:val="24"/>
        </w:rPr>
        <w:lastRenderedPageBreak/>
        <w:t>1.</w:t>
      </w:r>
      <w:r w:rsidR="00892371">
        <w:rPr>
          <w:rFonts w:ascii="Arial" w:hAnsi="Arial" w:cs="Arial"/>
          <w:b/>
          <w:bCs/>
          <w:color w:val="7030A0"/>
          <w:sz w:val="24"/>
          <w:szCs w:val="24"/>
        </w:rPr>
        <w:t>0     FOREWORD BY THE LEADER OF HARROW COUNCIL, COUNCILLOR PAUL OSB</w:t>
      </w:r>
      <w:r w:rsidR="00F03435">
        <w:rPr>
          <w:rFonts w:ascii="Arial" w:hAnsi="Arial" w:cs="Arial"/>
          <w:b/>
          <w:bCs/>
          <w:color w:val="7030A0"/>
          <w:sz w:val="24"/>
          <w:szCs w:val="24"/>
        </w:rPr>
        <w:t>O</w:t>
      </w:r>
      <w:r w:rsidR="00892371">
        <w:rPr>
          <w:rFonts w:ascii="Arial" w:hAnsi="Arial" w:cs="Arial"/>
          <w:b/>
          <w:bCs/>
          <w:color w:val="7030A0"/>
          <w:sz w:val="24"/>
          <w:szCs w:val="24"/>
        </w:rPr>
        <w:t xml:space="preserve">RN AND </w:t>
      </w:r>
      <w:r w:rsidR="00D16958">
        <w:rPr>
          <w:rFonts w:ascii="Arial" w:hAnsi="Arial" w:cs="Arial"/>
          <w:b/>
          <w:bCs/>
          <w:color w:val="7030A0"/>
          <w:sz w:val="24"/>
          <w:szCs w:val="24"/>
        </w:rPr>
        <w:t>MANAGING DIRECTOR, ALEX DEWSNAP</w:t>
      </w:r>
    </w:p>
    <w:p w14:paraId="2F57ABE3" w14:textId="08B6CB40" w:rsidR="003D1CC5" w:rsidRPr="00A86872" w:rsidRDefault="003D1CC5" w:rsidP="00543EAC">
      <w:pPr>
        <w:rPr>
          <w:rFonts w:ascii="Arial" w:hAnsi="Arial" w:cs="Arial"/>
          <w:b/>
          <w:bCs/>
          <w:color w:val="7030A0"/>
          <w:sz w:val="24"/>
          <w:szCs w:val="24"/>
        </w:rPr>
        <w:sectPr w:rsidR="003D1CC5" w:rsidRPr="00A86872" w:rsidSect="00965644">
          <w:headerReference w:type="default" r:id="rId8"/>
          <w:footerReference w:type="default" r:id="rId9"/>
          <w:footerReference w:type="first" r:id="rId10"/>
          <w:pgSz w:w="11906" w:h="16838"/>
          <w:pgMar w:top="1440" w:right="1440" w:bottom="1440" w:left="1440" w:header="708" w:footer="708" w:gutter="0"/>
          <w:pgNumType w:start="1" w:chapStyle="1"/>
          <w:cols w:space="708"/>
          <w:titlePg/>
          <w:docGrid w:linePitch="360"/>
        </w:sectPr>
      </w:pPr>
    </w:p>
    <w:p w14:paraId="130B6A0B" w14:textId="78C2E872" w:rsidR="006A7EB5" w:rsidRDefault="00E27203" w:rsidP="00D466F7">
      <w:pPr>
        <w:pStyle w:val="FootnoteText"/>
        <w:jc w:val="both"/>
        <w:rPr>
          <w:rFonts w:ascii="Arial" w:hAnsi="Arial" w:cs="Arial"/>
          <w:sz w:val="22"/>
          <w:szCs w:val="22"/>
        </w:rPr>
      </w:pPr>
      <w:r w:rsidRPr="0075321F">
        <w:rPr>
          <w:rFonts w:ascii="Arial" w:hAnsi="Arial" w:cs="Arial"/>
          <w:sz w:val="22"/>
          <w:szCs w:val="22"/>
        </w:rPr>
        <w:t xml:space="preserve">Fraud and corruption </w:t>
      </w:r>
      <w:r w:rsidR="00E56283" w:rsidRPr="0075321F">
        <w:rPr>
          <w:rFonts w:ascii="Arial" w:hAnsi="Arial" w:cs="Arial"/>
          <w:sz w:val="22"/>
          <w:szCs w:val="22"/>
        </w:rPr>
        <w:t>continues to provide</w:t>
      </w:r>
      <w:r w:rsidRPr="0075321F">
        <w:rPr>
          <w:rFonts w:ascii="Arial" w:hAnsi="Arial" w:cs="Arial"/>
          <w:sz w:val="22"/>
          <w:szCs w:val="22"/>
        </w:rPr>
        <w:t xml:space="preserve"> a significant threat to the UK economy</w:t>
      </w:r>
      <w:r w:rsidR="00E56283" w:rsidRPr="0075321F">
        <w:rPr>
          <w:rFonts w:ascii="Arial" w:hAnsi="Arial" w:cs="Arial"/>
          <w:sz w:val="22"/>
          <w:szCs w:val="22"/>
        </w:rPr>
        <w:t>, to businesses and in</w:t>
      </w:r>
      <w:r w:rsidR="00E44784" w:rsidRPr="0075321F">
        <w:rPr>
          <w:rFonts w:ascii="Arial" w:hAnsi="Arial" w:cs="Arial"/>
          <w:sz w:val="22"/>
          <w:szCs w:val="22"/>
        </w:rPr>
        <w:t xml:space="preserve">dividuals.  </w:t>
      </w:r>
      <w:r w:rsidR="00FD0F4B" w:rsidRPr="0075321F">
        <w:rPr>
          <w:rFonts w:ascii="Arial" w:hAnsi="Arial" w:cs="Arial"/>
          <w:sz w:val="22"/>
          <w:szCs w:val="22"/>
        </w:rPr>
        <w:t>Estimated l</w:t>
      </w:r>
      <w:r w:rsidR="00B270EA" w:rsidRPr="0075321F">
        <w:rPr>
          <w:rFonts w:ascii="Arial" w:hAnsi="Arial" w:cs="Arial"/>
          <w:sz w:val="22"/>
          <w:szCs w:val="22"/>
        </w:rPr>
        <w:t xml:space="preserve">osses to fraud and corruption </w:t>
      </w:r>
      <w:r w:rsidR="005F7EF1" w:rsidRPr="0075321F">
        <w:rPr>
          <w:rFonts w:ascii="Arial" w:hAnsi="Arial" w:cs="Arial"/>
          <w:sz w:val="22"/>
          <w:szCs w:val="22"/>
        </w:rPr>
        <w:t>in the UK</w:t>
      </w:r>
      <w:r w:rsidR="00FD0F4B" w:rsidRPr="0075321F">
        <w:rPr>
          <w:rFonts w:ascii="Arial" w:hAnsi="Arial" w:cs="Arial"/>
          <w:sz w:val="22"/>
          <w:szCs w:val="22"/>
        </w:rPr>
        <w:t xml:space="preserve"> range from the last most reliable </w:t>
      </w:r>
      <w:r w:rsidR="00540D44" w:rsidRPr="0075321F">
        <w:rPr>
          <w:rFonts w:ascii="Arial" w:hAnsi="Arial" w:cs="Arial"/>
          <w:sz w:val="22"/>
          <w:szCs w:val="22"/>
        </w:rPr>
        <w:t>set of local authority figures published in 2013 by the National Fraud Authority</w:t>
      </w:r>
      <w:r w:rsidR="0057379C" w:rsidRPr="0075321F">
        <w:rPr>
          <w:rFonts w:ascii="Arial" w:hAnsi="Arial" w:cs="Arial"/>
          <w:sz w:val="22"/>
          <w:szCs w:val="22"/>
        </w:rPr>
        <w:t xml:space="preserve"> </w:t>
      </w:r>
      <w:r w:rsidR="00EB09A0" w:rsidRPr="0075321F">
        <w:rPr>
          <w:rFonts w:ascii="Arial" w:hAnsi="Arial" w:cs="Arial"/>
          <w:sz w:val="22"/>
          <w:szCs w:val="22"/>
        </w:rPr>
        <w:t xml:space="preserve">of £52 billion </w:t>
      </w:r>
      <w:r w:rsidR="00D52D61" w:rsidRPr="0075321F">
        <w:rPr>
          <w:rFonts w:ascii="Arial" w:hAnsi="Arial" w:cs="Arial"/>
          <w:sz w:val="22"/>
          <w:szCs w:val="22"/>
        </w:rPr>
        <w:t xml:space="preserve">of which £2.1 billion was attributed to </w:t>
      </w:r>
      <w:r w:rsidR="00B93650" w:rsidRPr="0075321F">
        <w:rPr>
          <w:rFonts w:ascii="Arial" w:hAnsi="Arial" w:cs="Arial"/>
          <w:sz w:val="22"/>
          <w:szCs w:val="22"/>
        </w:rPr>
        <w:t>local authorities</w:t>
      </w:r>
      <w:r w:rsidR="0075321F">
        <w:rPr>
          <w:rFonts w:ascii="Arial" w:hAnsi="Arial" w:cs="Arial"/>
          <w:sz w:val="22"/>
          <w:szCs w:val="22"/>
        </w:rPr>
        <w:t>,</w:t>
      </w:r>
      <w:r w:rsidR="00B93650" w:rsidRPr="0075321F">
        <w:rPr>
          <w:rFonts w:ascii="Arial" w:hAnsi="Arial" w:cs="Arial"/>
          <w:sz w:val="22"/>
          <w:szCs w:val="22"/>
        </w:rPr>
        <w:t xml:space="preserve"> </w:t>
      </w:r>
      <w:r w:rsidR="00EB09A0" w:rsidRPr="0075321F">
        <w:rPr>
          <w:rFonts w:ascii="Arial" w:hAnsi="Arial" w:cs="Arial"/>
          <w:sz w:val="22"/>
          <w:szCs w:val="22"/>
        </w:rPr>
        <w:t xml:space="preserve">to </w:t>
      </w:r>
      <w:r w:rsidR="005F47FF" w:rsidRPr="0075321F">
        <w:rPr>
          <w:rFonts w:ascii="Arial" w:hAnsi="Arial" w:cs="Arial"/>
          <w:sz w:val="22"/>
          <w:szCs w:val="22"/>
        </w:rPr>
        <w:t>a more recent report</w:t>
      </w:r>
      <w:r w:rsidR="0075321F" w:rsidRPr="0075321F">
        <w:rPr>
          <w:rFonts w:ascii="Arial" w:hAnsi="Arial" w:cs="Arial"/>
          <w:sz w:val="22"/>
          <w:szCs w:val="22"/>
        </w:rPr>
        <w:t xml:space="preserve"> </w:t>
      </w:r>
      <w:r w:rsidR="000372B7">
        <w:rPr>
          <w:rFonts w:ascii="Arial" w:hAnsi="Arial" w:cs="Arial"/>
          <w:sz w:val="22"/>
          <w:szCs w:val="22"/>
        </w:rPr>
        <w:t>published in 2021</w:t>
      </w:r>
      <w:r w:rsidR="00DD1FF4">
        <w:rPr>
          <w:rFonts w:ascii="Arial" w:hAnsi="Arial" w:cs="Arial"/>
          <w:sz w:val="22"/>
          <w:szCs w:val="22"/>
        </w:rPr>
        <w:t xml:space="preserve"> by </w:t>
      </w:r>
      <w:r w:rsidR="00DD1FF4" w:rsidRPr="0075321F">
        <w:rPr>
          <w:rFonts w:ascii="Arial" w:hAnsi="Arial" w:cs="Arial"/>
          <w:sz w:val="22"/>
          <w:szCs w:val="22"/>
        </w:rPr>
        <w:t>Crowe UK &amp; The University of Portsmouth</w:t>
      </w:r>
      <w:r w:rsidR="00DD1FF4">
        <w:rPr>
          <w:rFonts w:ascii="Arial" w:hAnsi="Arial" w:cs="Arial"/>
          <w:sz w:val="22"/>
          <w:szCs w:val="22"/>
        </w:rPr>
        <w:t xml:space="preserve"> called</w:t>
      </w:r>
      <w:r w:rsidR="0075321F" w:rsidRPr="0075321F">
        <w:rPr>
          <w:rFonts w:ascii="Arial" w:hAnsi="Arial" w:cs="Arial"/>
          <w:sz w:val="22"/>
          <w:szCs w:val="22"/>
        </w:rPr>
        <w:t xml:space="preserve"> the </w:t>
      </w:r>
      <w:r w:rsidR="005F47FF" w:rsidRPr="0075321F">
        <w:rPr>
          <w:rFonts w:ascii="Arial" w:hAnsi="Arial" w:cs="Arial"/>
          <w:sz w:val="22"/>
          <w:szCs w:val="22"/>
        </w:rPr>
        <w:t xml:space="preserve">Financial Cost of Fraud 2021 </w:t>
      </w:r>
      <w:r w:rsidR="006A7EB5">
        <w:rPr>
          <w:rFonts w:ascii="Arial" w:hAnsi="Arial" w:cs="Arial"/>
          <w:sz w:val="22"/>
          <w:szCs w:val="22"/>
        </w:rPr>
        <w:t>putting the losses at £137 billion</w:t>
      </w:r>
      <w:r w:rsidR="00DD1FF4">
        <w:rPr>
          <w:rFonts w:ascii="Arial" w:hAnsi="Arial" w:cs="Arial"/>
          <w:sz w:val="22"/>
          <w:szCs w:val="22"/>
        </w:rPr>
        <w:t>.</w:t>
      </w:r>
      <w:r w:rsidR="00F53F1B">
        <w:rPr>
          <w:rFonts w:ascii="Arial" w:hAnsi="Arial" w:cs="Arial"/>
          <w:sz w:val="22"/>
          <w:szCs w:val="22"/>
        </w:rPr>
        <w:t xml:space="preserve">  Whatever the real cost of fraud and corruption to the UK, it is significant. </w:t>
      </w:r>
    </w:p>
    <w:p w14:paraId="1D3E1BDD" w14:textId="266F332F" w:rsidR="005F47FF" w:rsidRPr="0075321F" w:rsidRDefault="006A7EB5" w:rsidP="00D466F7">
      <w:pPr>
        <w:pStyle w:val="FootnoteText"/>
        <w:jc w:val="both"/>
        <w:rPr>
          <w:rFonts w:ascii="Arial" w:hAnsi="Arial" w:cs="Arial"/>
          <w:sz w:val="22"/>
          <w:szCs w:val="22"/>
        </w:rPr>
      </w:pPr>
      <w:r>
        <w:rPr>
          <w:rFonts w:ascii="Arial" w:hAnsi="Arial" w:cs="Arial"/>
          <w:sz w:val="22"/>
          <w:szCs w:val="22"/>
        </w:rPr>
        <w:t xml:space="preserve"> </w:t>
      </w:r>
    </w:p>
    <w:p w14:paraId="7DC9D74D" w14:textId="7D12B2A3" w:rsidR="004D4D2E" w:rsidRPr="0075321F" w:rsidRDefault="00E44784" w:rsidP="00D466F7">
      <w:pPr>
        <w:jc w:val="both"/>
        <w:rPr>
          <w:rFonts w:ascii="Arial" w:hAnsi="Arial" w:cs="Arial"/>
        </w:rPr>
      </w:pPr>
      <w:r w:rsidRPr="0075321F">
        <w:rPr>
          <w:rFonts w:ascii="Arial" w:hAnsi="Arial" w:cs="Arial"/>
        </w:rPr>
        <w:t xml:space="preserve">Harrow Council acknowledges these threats and accepts that we </w:t>
      </w:r>
      <w:r w:rsidR="00ED08E8" w:rsidRPr="0075321F">
        <w:rPr>
          <w:rFonts w:ascii="Arial" w:hAnsi="Arial" w:cs="Arial"/>
        </w:rPr>
        <w:t>have to rise to the challenge</w:t>
      </w:r>
      <w:r w:rsidR="00D466F7">
        <w:rPr>
          <w:rFonts w:ascii="Arial" w:hAnsi="Arial" w:cs="Arial"/>
        </w:rPr>
        <w:t>s presented by the</w:t>
      </w:r>
      <w:r w:rsidR="00ED08E8" w:rsidRPr="0075321F">
        <w:rPr>
          <w:rFonts w:ascii="Arial" w:hAnsi="Arial" w:cs="Arial"/>
        </w:rPr>
        <w:t xml:space="preserve"> fraud and corruption </w:t>
      </w:r>
      <w:r w:rsidR="006B07AB" w:rsidRPr="0075321F">
        <w:rPr>
          <w:rFonts w:ascii="Arial" w:hAnsi="Arial" w:cs="Arial"/>
        </w:rPr>
        <w:t>threats</w:t>
      </w:r>
      <w:r w:rsidR="00ED08E8" w:rsidRPr="0075321F">
        <w:rPr>
          <w:rFonts w:ascii="Arial" w:hAnsi="Arial" w:cs="Arial"/>
        </w:rPr>
        <w:t>.</w:t>
      </w:r>
      <w:r w:rsidR="006B07AB" w:rsidRPr="0075321F">
        <w:rPr>
          <w:rFonts w:ascii="Arial" w:hAnsi="Arial" w:cs="Arial"/>
        </w:rPr>
        <w:t xml:space="preserve">  </w:t>
      </w:r>
      <w:r w:rsidR="00DC7186" w:rsidRPr="0075321F">
        <w:rPr>
          <w:rFonts w:ascii="Arial" w:hAnsi="Arial" w:cs="Arial"/>
        </w:rPr>
        <w:t>Fraud and corruption not on</w:t>
      </w:r>
      <w:r w:rsidR="009E7AEA">
        <w:rPr>
          <w:rFonts w:ascii="Arial" w:hAnsi="Arial" w:cs="Arial"/>
        </w:rPr>
        <w:t>ly removes</w:t>
      </w:r>
      <w:r w:rsidR="005F58A8">
        <w:rPr>
          <w:rFonts w:ascii="Arial" w:hAnsi="Arial" w:cs="Arial"/>
        </w:rPr>
        <w:t xml:space="preserve"> </w:t>
      </w:r>
      <w:r w:rsidR="0007004D" w:rsidRPr="0075321F">
        <w:rPr>
          <w:rFonts w:ascii="Arial" w:hAnsi="Arial" w:cs="Arial"/>
        </w:rPr>
        <w:t>finite resources</w:t>
      </w:r>
      <w:r w:rsidR="001169DD">
        <w:rPr>
          <w:rFonts w:ascii="Arial" w:hAnsi="Arial" w:cs="Arial"/>
        </w:rPr>
        <w:t xml:space="preserve"> from their intended purpose </w:t>
      </w:r>
      <w:r w:rsidR="0007004D" w:rsidRPr="0075321F">
        <w:rPr>
          <w:rFonts w:ascii="Arial" w:hAnsi="Arial" w:cs="Arial"/>
        </w:rPr>
        <w:t xml:space="preserve">but </w:t>
      </w:r>
      <w:r w:rsidR="001169DD">
        <w:rPr>
          <w:rFonts w:ascii="Arial" w:hAnsi="Arial" w:cs="Arial"/>
        </w:rPr>
        <w:t xml:space="preserve">it </w:t>
      </w:r>
      <w:r w:rsidR="0007004D" w:rsidRPr="0075321F">
        <w:rPr>
          <w:rFonts w:ascii="Arial" w:hAnsi="Arial" w:cs="Arial"/>
        </w:rPr>
        <w:t>can cause untol</w:t>
      </w:r>
      <w:r w:rsidR="004D4D2E" w:rsidRPr="0075321F">
        <w:rPr>
          <w:rFonts w:ascii="Arial" w:hAnsi="Arial" w:cs="Arial"/>
        </w:rPr>
        <w:t>d</w:t>
      </w:r>
      <w:r w:rsidR="0007004D" w:rsidRPr="0075321F">
        <w:rPr>
          <w:rFonts w:ascii="Arial" w:hAnsi="Arial" w:cs="Arial"/>
        </w:rPr>
        <w:t xml:space="preserve"> social harms to individuals and our community</w:t>
      </w:r>
      <w:r w:rsidR="004D4D2E" w:rsidRPr="0075321F">
        <w:rPr>
          <w:rFonts w:ascii="Arial" w:hAnsi="Arial" w:cs="Arial"/>
        </w:rPr>
        <w:t>.</w:t>
      </w:r>
    </w:p>
    <w:p w14:paraId="7AF60659" w14:textId="09093C1E" w:rsidR="006049B0" w:rsidRPr="0075321F" w:rsidRDefault="004D4D2E" w:rsidP="00D466F7">
      <w:pPr>
        <w:jc w:val="both"/>
        <w:rPr>
          <w:rFonts w:ascii="Arial" w:hAnsi="Arial" w:cs="Arial"/>
        </w:rPr>
      </w:pPr>
      <w:r w:rsidRPr="0075321F">
        <w:rPr>
          <w:rFonts w:ascii="Arial" w:hAnsi="Arial" w:cs="Arial"/>
        </w:rPr>
        <w:t>Harrow Council will not tolerate fraud and corruption</w:t>
      </w:r>
      <w:r w:rsidR="00B62474" w:rsidRPr="0075321F">
        <w:rPr>
          <w:rFonts w:ascii="Arial" w:hAnsi="Arial" w:cs="Arial"/>
        </w:rPr>
        <w:t xml:space="preserve"> and will push for the strongest penalties against those that think </w:t>
      </w:r>
      <w:r w:rsidR="00F046B9">
        <w:rPr>
          <w:rFonts w:ascii="Arial" w:hAnsi="Arial" w:cs="Arial"/>
        </w:rPr>
        <w:t>it is</w:t>
      </w:r>
      <w:r w:rsidR="00B62474" w:rsidRPr="0075321F">
        <w:rPr>
          <w:rFonts w:ascii="Arial" w:hAnsi="Arial" w:cs="Arial"/>
        </w:rPr>
        <w:t xml:space="preserve"> acceptable to commit</w:t>
      </w:r>
      <w:r w:rsidR="00887C82" w:rsidRPr="0075321F">
        <w:rPr>
          <w:rFonts w:ascii="Arial" w:hAnsi="Arial" w:cs="Arial"/>
        </w:rPr>
        <w:t xml:space="preserve"> fraud</w:t>
      </w:r>
      <w:r w:rsidR="00993798" w:rsidRPr="0075321F">
        <w:rPr>
          <w:rFonts w:ascii="Arial" w:hAnsi="Arial" w:cs="Arial"/>
        </w:rPr>
        <w:t xml:space="preserve"> against the authority.  </w:t>
      </w:r>
      <w:r w:rsidR="007A3A23" w:rsidRPr="0075321F">
        <w:rPr>
          <w:rFonts w:ascii="Arial" w:hAnsi="Arial" w:cs="Arial"/>
        </w:rPr>
        <w:t xml:space="preserve">  </w:t>
      </w:r>
      <w:r w:rsidR="00887C82" w:rsidRPr="0075321F">
        <w:rPr>
          <w:rFonts w:ascii="Arial" w:hAnsi="Arial" w:cs="Arial"/>
        </w:rPr>
        <w:t xml:space="preserve">  </w:t>
      </w:r>
    </w:p>
    <w:p w14:paraId="5C597965" w14:textId="34EBB4B0" w:rsidR="00D849CD" w:rsidRPr="0075321F" w:rsidRDefault="000F4351" w:rsidP="00D466F7">
      <w:pPr>
        <w:jc w:val="both"/>
        <w:rPr>
          <w:rFonts w:ascii="Arial" w:hAnsi="Arial" w:cs="Arial"/>
        </w:rPr>
      </w:pPr>
      <w:r w:rsidRPr="0075321F">
        <w:rPr>
          <w:rFonts w:ascii="Arial" w:hAnsi="Arial" w:cs="Arial"/>
        </w:rPr>
        <w:t xml:space="preserve">Having launched our </w:t>
      </w:r>
      <w:hyperlink r:id="rId11" w:history="1">
        <w:r w:rsidR="00C80BCA" w:rsidRPr="00C80BCA">
          <w:rPr>
            <w:rStyle w:val="Hyperlink"/>
            <w:rFonts w:ascii="Arial" w:hAnsi="Arial" w:cs="Arial"/>
          </w:rPr>
          <w:t>Corporate Plan 2023-26</w:t>
        </w:r>
      </w:hyperlink>
      <w:r w:rsidR="00C80BCA">
        <w:rPr>
          <w:rFonts w:ascii="Arial" w:hAnsi="Arial" w:cs="Arial"/>
        </w:rPr>
        <w:t xml:space="preserve"> for</w:t>
      </w:r>
      <w:r w:rsidR="006049B0" w:rsidRPr="0075321F">
        <w:rPr>
          <w:rFonts w:ascii="Arial" w:hAnsi="Arial" w:cs="Arial"/>
        </w:rPr>
        <w:t xml:space="preserve"> ‘</w:t>
      </w:r>
      <w:r w:rsidR="006049B0" w:rsidRPr="0075321F">
        <w:rPr>
          <w:rFonts w:ascii="Arial" w:hAnsi="Arial" w:cs="Arial"/>
          <w:i/>
          <w:iCs/>
        </w:rPr>
        <w:t>Restoring Pride in Harrow</w:t>
      </w:r>
      <w:r w:rsidR="00D16958">
        <w:rPr>
          <w:rFonts w:ascii="Arial" w:hAnsi="Arial" w:cs="Arial"/>
          <w:i/>
          <w:iCs/>
        </w:rPr>
        <w:t xml:space="preserve"> 2023-26</w:t>
      </w:r>
      <w:r w:rsidR="006049B0" w:rsidRPr="0075321F">
        <w:rPr>
          <w:rFonts w:ascii="Arial" w:hAnsi="Arial" w:cs="Arial"/>
          <w:i/>
          <w:iCs/>
        </w:rPr>
        <w:t>’</w:t>
      </w:r>
      <w:r w:rsidR="006049B0" w:rsidRPr="0075321F">
        <w:rPr>
          <w:rFonts w:ascii="Arial" w:hAnsi="Arial" w:cs="Arial"/>
        </w:rPr>
        <w:t xml:space="preserve"> supported by three clear </w:t>
      </w:r>
      <w:r w:rsidRPr="0075321F">
        <w:rPr>
          <w:rFonts w:ascii="Arial" w:hAnsi="Arial" w:cs="Arial"/>
        </w:rPr>
        <w:t>Corporate Priorities</w:t>
      </w:r>
      <w:r w:rsidR="001414C6" w:rsidRPr="0075321F">
        <w:rPr>
          <w:rFonts w:ascii="Arial" w:hAnsi="Arial" w:cs="Arial"/>
        </w:rPr>
        <w:t>,</w:t>
      </w:r>
      <w:r w:rsidR="00D5341C" w:rsidRPr="0075321F">
        <w:rPr>
          <w:rFonts w:ascii="Arial" w:hAnsi="Arial" w:cs="Arial"/>
        </w:rPr>
        <w:t xml:space="preserve"> </w:t>
      </w:r>
      <w:r w:rsidR="00DD758F" w:rsidRPr="0075321F">
        <w:rPr>
          <w:rFonts w:ascii="Arial" w:hAnsi="Arial" w:cs="Arial"/>
        </w:rPr>
        <w:t>w</w:t>
      </w:r>
      <w:r w:rsidR="00D849CD" w:rsidRPr="0075321F">
        <w:rPr>
          <w:rFonts w:ascii="Arial" w:hAnsi="Arial" w:cs="Arial"/>
        </w:rPr>
        <w:t>e will ensure that the public funds that we are entrusted with</w:t>
      </w:r>
      <w:r w:rsidR="00DD758F" w:rsidRPr="0075321F">
        <w:rPr>
          <w:rFonts w:ascii="Arial" w:hAnsi="Arial" w:cs="Arial"/>
        </w:rPr>
        <w:t xml:space="preserve"> are protected against misuse and meet the </w:t>
      </w:r>
      <w:r w:rsidR="007D460F">
        <w:rPr>
          <w:rFonts w:ascii="Arial" w:hAnsi="Arial" w:cs="Arial"/>
        </w:rPr>
        <w:t>needs</w:t>
      </w:r>
      <w:r w:rsidR="0027556E" w:rsidRPr="0075321F">
        <w:rPr>
          <w:rFonts w:ascii="Arial" w:hAnsi="Arial" w:cs="Arial"/>
        </w:rPr>
        <w:t xml:space="preserve"> of those that </w:t>
      </w:r>
      <w:r w:rsidR="007D460F">
        <w:rPr>
          <w:rFonts w:ascii="Arial" w:hAnsi="Arial" w:cs="Arial"/>
        </w:rPr>
        <w:t>require</w:t>
      </w:r>
      <w:r w:rsidR="0027556E" w:rsidRPr="0075321F">
        <w:rPr>
          <w:rFonts w:ascii="Arial" w:hAnsi="Arial" w:cs="Arial"/>
        </w:rPr>
        <w:t xml:space="preserve"> our support the most and so</w:t>
      </w:r>
      <w:r w:rsidR="005E5AA5" w:rsidRPr="0075321F">
        <w:rPr>
          <w:rFonts w:ascii="Arial" w:hAnsi="Arial" w:cs="Arial"/>
        </w:rPr>
        <w:t xml:space="preserve"> </w:t>
      </w:r>
      <w:r w:rsidR="0027556E" w:rsidRPr="0075321F">
        <w:rPr>
          <w:rFonts w:ascii="Arial" w:hAnsi="Arial" w:cs="Arial"/>
        </w:rPr>
        <w:t xml:space="preserve">that the people that live and work in Harrow can be proud of their </w:t>
      </w:r>
      <w:r w:rsidR="005F58A8">
        <w:rPr>
          <w:rFonts w:ascii="Arial" w:hAnsi="Arial" w:cs="Arial"/>
        </w:rPr>
        <w:t>borough</w:t>
      </w:r>
      <w:r w:rsidR="005E5AA5" w:rsidRPr="0075321F">
        <w:rPr>
          <w:rFonts w:ascii="Arial" w:hAnsi="Arial" w:cs="Arial"/>
        </w:rPr>
        <w:t>.</w:t>
      </w:r>
      <w:r w:rsidR="00DD758F" w:rsidRPr="0075321F">
        <w:rPr>
          <w:rFonts w:ascii="Arial" w:hAnsi="Arial" w:cs="Arial"/>
        </w:rPr>
        <w:t xml:space="preserve"> </w:t>
      </w:r>
      <w:r w:rsidR="00D849CD" w:rsidRPr="0075321F">
        <w:rPr>
          <w:rFonts w:ascii="Arial" w:hAnsi="Arial" w:cs="Arial"/>
        </w:rPr>
        <w:t xml:space="preserve">  </w:t>
      </w:r>
    </w:p>
    <w:p w14:paraId="0F6BD3BF" w14:textId="71C30ACD" w:rsidR="00345B27" w:rsidRPr="005E5AA5" w:rsidRDefault="005F58A8" w:rsidP="00D466F7">
      <w:pPr>
        <w:jc w:val="both"/>
        <w:rPr>
          <w:rFonts w:ascii="Arial" w:hAnsi="Arial" w:cs="Arial"/>
          <w:b/>
          <w:bCs/>
        </w:rPr>
      </w:pPr>
      <w:r>
        <w:rPr>
          <w:rFonts w:ascii="Arial" w:hAnsi="Arial" w:cs="Arial"/>
          <w:b/>
          <w:bCs/>
        </w:rPr>
        <w:t xml:space="preserve">Harrow Council </w:t>
      </w:r>
      <w:r w:rsidR="005E5AA5" w:rsidRPr="005E5AA5">
        <w:rPr>
          <w:rFonts w:ascii="Arial" w:hAnsi="Arial" w:cs="Arial"/>
          <w:b/>
          <w:bCs/>
        </w:rPr>
        <w:t>Corporate Priorities</w:t>
      </w:r>
    </w:p>
    <w:p w14:paraId="2CCE40FD" w14:textId="63CFEF04" w:rsidR="004F1867" w:rsidRDefault="00B6223D" w:rsidP="00D466F7">
      <w:pPr>
        <w:pStyle w:val="ListParagraph"/>
        <w:numPr>
          <w:ilvl w:val="0"/>
          <w:numId w:val="7"/>
        </w:numPr>
        <w:jc w:val="both"/>
        <w:rPr>
          <w:rFonts w:ascii="Arial" w:hAnsi="Arial" w:cs="Arial"/>
        </w:rPr>
      </w:pPr>
      <w:r w:rsidRPr="004F1867">
        <w:rPr>
          <w:rFonts w:ascii="Arial" w:hAnsi="Arial" w:cs="Arial"/>
        </w:rPr>
        <w:t xml:space="preserve">A Council </w:t>
      </w:r>
      <w:r w:rsidR="004F1867" w:rsidRPr="004F1867">
        <w:rPr>
          <w:rFonts w:ascii="Arial" w:hAnsi="Arial" w:cs="Arial"/>
        </w:rPr>
        <w:t>that Puts Residents First</w:t>
      </w:r>
    </w:p>
    <w:p w14:paraId="1DCE3592" w14:textId="77777777" w:rsidR="007E3F9B" w:rsidRDefault="007E3F9B" w:rsidP="00D466F7">
      <w:pPr>
        <w:pStyle w:val="ListParagraph"/>
        <w:jc w:val="both"/>
        <w:rPr>
          <w:rFonts w:ascii="Arial" w:hAnsi="Arial" w:cs="Arial"/>
        </w:rPr>
      </w:pPr>
    </w:p>
    <w:p w14:paraId="3B115FFE" w14:textId="0504A22C" w:rsidR="007E3F9B" w:rsidRDefault="007E3F9B" w:rsidP="00D466F7">
      <w:pPr>
        <w:pStyle w:val="ListParagraph"/>
        <w:numPr>
          <w:ilvl w:val="0"/>
          <w:numId w:val="7"/>
        </w:numPr>
        <w:jc w:val="both"/>
        <w:rPr>
          <w:rFonts w:ascii="Arial" w:hAnsi="Arial" w:cs="Arial"/>
        </w:rPr>
      </w:pPr>
      <w:r>
        <w:rPr>
          <w:rFonts w:ascii="Arial" w:hAnsi="Arial" w:cs="Arial"/>
        </w:rPr>
        <w:t>A Borough that is Clean and Safe</w:t>
      </w:r>
    </w:p>
    <w:p w14:paraId="4C850304" w14:textId="77777777" w:rsidR="007E3F9B" w:rsidRDefault="007E3F9B" w:rsidP="00D466F7">
      <w:pPr>
        <w:pStyle w:val="ListParagraph"/>
        <w:jc w:val="both"/>
        <w:rPr>
          <w:rFonts w:ascii="Arial" w:hAnsi="Arial" w:cs="Arial"/>
        </w:rPr>
      </w:pPr>
    </w:p>
    <w:p w14:paraId="4751392F" w14:textId="286600E6" w:rsidR="005E5AA5" w:rsidRPr="007D460F" w:rsidRDefault="007E3F9B" w:rsidP="00D466F7">
      <w:pPr>
        <w:pStyle w:val="ListParagraph"/>
        <w:numPr>
          <w:ilvl w:val="0"/>
          <w:numId w:val="7"/>
        </w:numPr>
        <w:jc w:val="both"/>
        <w:rPr>
          <w:rFonts w:ascii="Arial" w:hAnsi="Arial" w:cs="Arial"/>
        </w:rPr>
      </w:pPr>
      <w:r>
        <w:rPr>
          <w:rFonts w:ascii="Arial" w:hAnsi="Arial" w:cs="Arial"/>
        </w:rPr>
        <w:t>A Place where those in need a</w:t>
      </w:r>
      <w:r w:rsidR="00090A31">
        <w:rPr>
          <w:rFonts w:ascii="Arial" w:hAnsi="Arial" w:cs="Arial"/>
        </w:rPr>
        <w:t>re</w:t>
      </w:r>
      <w:r>
        <w:rPr>
          <w:rFonts w:ascii="Arial" w:hAnsi="Arial" w:cs="Arial"/>
        </w:rPr>
        <w:t xml:space="preserve"> Supported</w:t>
      </w:r>
    </w:p>
    <w:p w14:paraId="3CE13ACD" w14:textId="518E4669" w:rsidR="00DB2DBF" w:rsidRDefault="00095CB8" w:rsidP="00D466F7">
      <w:pPr>
        <w:jc w:val="both"/>
        <w:rPr>
          <w:rFonts w:ascii="Arial" w:hAnsi="Arial" w:cs="Arial"/>
        </w:rPr>
      </w:pPr>
      <w:r>
        <w:rPr>
          <w:rFonts w:ascii="Arial" w:hAnsi="Arial" w:cs="Arial"/>
        </w:rPr>
        <w:t xml:space="preserve">The </w:t>
      </w:r>
      <w:r w:rsidR="007D460F">
        <w:rPr>
          <w:rFonts w:ascii="Arial" w:hAnsi="Arial" w:cs="Arial"/>
        </w:rPr>
        <w:t xml:space="preserve">Corporate Plan </w:t>
      </w:r>
      <w:r w:rsidR="00857ECE">
        <w:rPr>
          <w:rFonts w:ascii="Arial" w:hAnsi="Arial" w:cs="Arial"/>
        </w:rPr>
        <w:t>sets out how we will restore pride in Harrow</w:t>
      </w:r>
      <w:r w:rsidR="007D460F">
        <w:rPr>
          <w:rFonts w:ascii="Arial" w:hAnsi="Arial" w:cs="Arial"/>
        </w:rPr>
        <w:t xml:space="preserve">.  </w:t>
      </w:r>
      <w:r w:rsidR="00604766">
        <w:rPr>
          <w:rFonts w:ascii="Arial" w:hAnsi="Arial" w:cs="Arial"/>
        </w:rPr>
        <w:t>The Plan includes 24 flagship actions and each of these actions s</w:t>
      </w:r>
      <w:r w:rsidR="00DB2DBF">
        <w:rPr>
          <w:rFonts w:ascii="Arial" w:hAnsi="Arial" w:cs="Arial"/>
        </w:rPr>
        <w:t>e</w:t>
      </w:r>
      <w:r w:rsidR="00604766">
        <w:rPr>
          <w:rFonts w:ascii="Arial" w:hAnsi="Arial" w:cs="Arial"/>
        </w:rPr>
        <w:t>ek to deliver a well-run Council that provides goo</w:t>
      </w:r>
      <w:r w:rsidR="00095E48">
        <w:rPr>
          <w:rFonts w:ascii="Arial" w:hAnsi="Arial" w:cs="Arial"/>
        </w:rPr>
        <w:t>d</w:t>
      </w:r>
      <w:r w:rsidR="00604766">
        <w:rPr>
          <w:rFonts w:ascii="Arial" w:hAnsi="Arial" w:cs="Arial"/>
        </w:rPr>
        <w:t xml:space="preserve"> value for money.</w:t>
      </w:r>
      <w:r w:rsidR="009D57B9">
        <w:rPr>
          <w:rFonts w:ascii="Arial" w:hAnsi="Arial" w:cs="Arial"/>
        </w:rPr>
        <w:t xml:space="preserve">  </w:t>
      </w:r>
    </w:p>
    <w:p w14:paraId="5BE36FAE" w14:textId="6393FA43" w:rsidR="00775B37" w:rsidRDefault="00103C6A" w:rsidP="00D466F7">
      <w:pPr>
        <w:jc w:val="both"/>
        <w:rPr>
          <w:rFonts w:ascii="Arial" w:hAnsi="Arial" w:cs="Arial"/>
        </w:rPr>
      </w:pPr>
      <w:r>
        <w:rPr>
          <w:rFonts w:ascii="Arial" w:hAnsi="Arial" w:cs="Arial"/>
        </w:rPr>
        <w:t xml:space="preserve">Having just </w:t>
      </w:r>
      <w:r w:rsidR="00403097">
        <w:rPr>
          <w:rFonts w:ascii="Arial" w:hAnsi="Arial" w:cs="Arial"/>
        </w:rPr>
        <w:t xml:space="preserve">emerged from some </w:t>
      </w:r>
      <w:r>
        <w:rPr>
          <w:rFonts w:ascii="Arial" w:hAnsi="Arial" w:cs="Arial"/>
        </w:rPr>
        <w:t>of the most financially and public health challenging times following the Covid-19 pandemic</w:t>
      </w:r>
      <w:r w:rsidR="00403097">
        <w:rPr>
          <w:rFonts w:ascii="Arial" w:hAnsi="Arial" w:cs="Arial"/>
        </w:rPr>
        <w:t>, we are now</w:t>
      </w:r>
      <w:r w:rsidR="00DB2DBF">
        <w:rPr>
          <w:rFonts w:ascii="Arial" w:hAnsi="Arial" w:cs="Arial"/>
        </w:rPr>
        <w:t xml:space="preserve"> in the midst </w:t>
      </w:r>
      <w:r w:rsidR="00D17E9F">
        <w:rPr>
          <w:rFonts w:ascii="Arial" w:hAnsi="Arial" w:cs="Arial"/>
        </w:rPr>
        <w:t xml:space="preserve">a </w:t>
      </w:r>
      <w:r w:rsidR="00EC583D">
        <w:rPr>
          <w:rFonts w:ascii="Arial" w:hAnsi="Arial" w:cs="Arial"/>
        </w:rPr>
        <w:t>cost-of-living</w:t>
      </w:r>
      <w:r w:rsidR="00D17E9F">
        <w:rPr>
          <w:rFonts w:ascii="Arial" w:hAnsi="Arial" w:cs="Arial"/>
        </w:rPr>
        <w:t xml:space="preserve"> crisis.  The authority is </w:t>
      </w:r>
      <w:r w:rsidR="007D460F">
        <w:rPr>
          <w:rFonts w:ascii="Arial" w:hAnsi="Arial" w:cs="Arial"/>
        </w:rPr>
        <w:t xml:space="preserve">committed to supporting those in need most which will not be easy given the </w:t>
      </w:r>
      <w:r w:rsidR="00775B37">
        <w:rPr>
          <w:rFonts w:ascii="Arial" w:hAnsi="Arial" w:cs="Arial"/>
        </w:rPr>
        <w:t xml:space="preserve">current </w:t>
      </w:r>
      <w:r w:rsidR="007D460F">
        <w:rPr>
          <w:rFonts w:ascii="Arial" w:hAnsi="Arial" w:cs="Arial"/>
        </w:rPr>
        <w:t>economic climate.</w:t>
      </w:r>
      <w:r w:rsidR="00775B37">
        <w:rPr>
          <w:rFonts w:ascii="Arial" w:hAnsi="Arial" w:cs="Arial"/>
        </w:rPr>
        <w:t xml:space="preserve">  The Council’s financial position is a challenging one with an estimated budget gap of</w:t>
      </w:r>
      <w:r w:rsidR="00E90B05">
        <w:rPr>
          <w:rFonts w:ascii="Arial" w:hAnsi="Arial" w:cs="Arial"/>
        </w:rPr>
        <w:t xml:space="preserve"> </w:t>
      </w:r>
      <w:r w:rsidR="00E90B05" w:rsidRPr="00E90B05">
        <w:rPr>
          <w:rFonts w:ascii="Arial" w:hAnsi="Arial" w:cs="Arial"/>
        </w:rPr>
        <w:t>£12.466m for 2025/26 and £6.732m for 2026/27.</w:t>
      </w:r>
      <w:r w:rsidR="00405B2B">
        <w:rPr>
          <w:rFonts w:ascii="Arial" w:hAnsi="Arial" w:cs="Arial"/>
        </w:rPr>
        <w:t xml:space="preserve">  </w:t>
      </w:r>
      <w:r w:rsidR="00775B37">
        <w:rPr>
          <w:rFonts w:ascii="Arial" w:hAnsi="Arial" w:cs="Arial"/>
        </w:rPr>
        <w:t xml:space="preserve">This will involve difficult decisions </w:t>
      </w:r>
      <w:r w:rsidR="008C3B90">
        <w:rPr>
          <w:rFonts w:ascii="Arial" w:hAnsi="Arial" w:cs="Arial"/>
        </w:rPr>
        <w:t xml:space="preserve">to be made </w:t>
      </w:r>
      <w:r w:rsidR="00775B37">
        <w:rPr>
          <w:rFonts w:ascii="Arial" w:hAnsi="Arial" w:cs="Arial"/>
        </w:rPr>
        <w:t xml:space="preserve">around service </w:t>
      </w:r>
      <w:r w:rsidR="00D67E2C">
        <w:rPr>
          <w:rFonts w:ascii="Arial" w:hAnsi="Arial" w:cs="Arial"/>
        </w:rPr>
        <w:t>provision,</w:t>
      </w:r>
      <w:r w:rsidR="00FA033E">
        <w:rPr>
          <w:rFonts w:ascii="Arial" w:hAnsi="Arial" w:cs="Arial"/>
        </w:rPr>
        <w:t xml:space="preserve"> but we are fully committed to doing everything in our powers to help individuals and businesses</w:t>
      </w:r>
      <w:r w:rsidR="00775B37">
        <w:rPr>
          <w:rFonts w:ascii="Arial" w:hAnsi="Arial" w:cs="Arial"/>
        </w:rPr>
        <w:t>.</w:t>
      </w:r>
    </w:p>
    <w:p w14:paraId="6DA8FF30" w14:textId="68B8F978" w:rsidR="008C3B90" w:rsidRDefault="00775B37" w:rsidP="00D466F7">
      <w:pPr>
        <w:pStyle w:val="Default"/>
        <w:jc w:val="both"/>
        <w:rPr>
          <w:rFonts w:ascii="Arial" w:eastAsiaTheme="minorHAnsi" w:hAnsi="Arial" w:cs="Arial"/>
          <w:sz w:val="22"/>
          <w:szCs w:val="22"/>
          <w:lang w:eastAsia="en-US"/>
        </w:rPr>
      </w:pPr>
      <w:r w:rsidRPr="008C3B90">
        <w:rPr>
          <w:rFonts w:ascii="Arial" w:hAnsi="Arial" w:cs="Arial"/>
          <w:sz w:val="22"/>
          <w:szCs w:val="22"/>
        </w:rPr>
        <w:t xml:space="preserve">It is therefore vital, that we take a strong position around </w:t>
      </w:r>
      <w:r w:rsidR="008C3B90" w:rsidRPr="008C3B90">
        <w:rPr>
          <w:rFonts w:ascii="Arial" w:hAnsi="Arial" w:cs="Arial"/>
          <w:sz w:val="22"/>
          <w:szCs w:val="22"/>
        </w:rPr>
        <w:t>financial management and governance arrangements</w:t>
      </w:r>
      <w:r w:rsidR="008C3B90">
        <w:rPr>
          <w:rFonts w:ascii="Arial" w:hAnsi="Arial" w:cs="Arial"/>
          <w:sz w:val="22"/>
          <w:szCs w:val="22"/>
        </w:rPr>
        <w:t xml:space="preserve"> of the authority</w:t>
      </w:r>
      <w:r w:rsidR="008C3B90" w:rsidRPr="008C3B90">
        <w:rPr>
          <w:rFonts w:ascii="Arial" w:hAnsi="Arial" w:cs="Arial"/>
          <w:sz w:val="22"/>
          <w:szCs w:val="22"/>
        </w:rPr>
        <w:t xml:space="preserve">.  </w:t>
      </w:r>
      <w:r w:rsidR="008C3B90" w:rsidRPr="008C3B90">
        <w:rPr>
          <w:rFonts w:ascii="Arial" w:eastAsiaTheme="minorHAnsi" w:hAnsi="Arial" w:cs="Arial"/>
          <w:sz w:val="22"/>
          <w:szCs w:val="22"/>
          <w:lang w:eastAsia="en-US"/>
        </w:rPr>
        <w:t xml:space="preserve">The Council are determined therefore to protect ourselves from fraud and corruption from within and outside the organisation. </w:t>
      </w:r>
      <w:r w:rsidR="008C3B90">
        <w:rPr>
          <w:rFonts w:ascii="Arial" w:eastAsiaTheme="minorHAnsi" w:hAnsi="Arial" w:cs="Arial"/>
          <w:sz w:val="22"/>
          <w:szCs w:val="22"/>
          <w:lang w:eastAsia="en-US"/>
        </w:rPr>
        <w:t xml:space="preserve"> </w:t>
      </w:r>
      <w:r w:rsidR="008C3B90" w:rsidRPr="008C3B90">
        <w:rPr>
          <w:rFonts w:ascii="Arial" w:eastAsiaTheme="minorHAnsi" w:hAnsi="Arial" w:cs="Arial"/>
          <w:sz w:val="22"/>
          <w:szCs w:val="22"/>
          <w:lang w:eastAsia="en-US"/>
        </w:rPr>
        <w:t>The Council advocate</w:t>
      </w:r>
      <w:r w:rsidR="008C3B90">
        <w:rPr>
          <w:rFonts w:ascii="Arial" w:eastAsiaTheme="minorHAnsi" w:hAnsi="Arial" w:cs="Arial"/>
          <w:sz w:val="22"/>
          <w:szCs w:val="22"/>
          <w:lang w:eastAsia="en-US"/>
        </w:rPr>
        <w:t>s</w:t>
      </w:r>
      <w:r w:rsidR="008C3B90" w:rsidRPr="008C3B90">
        <w:rPr>
          <w:rFonts w:ascii="Arial" w:eastAsiaTheme="minorHAnsi" w:hAnsi="Arial" w:cs="Arial"/>
          <w:sz w:val="22"/>
          <w:szCs w:val="22"/>
          <w:lang w:eastAsia="en-US"/>
        </w:rPr>
        <w:t xml:space="preserve"> a </w:t>
      </w:r>
      <w:r w:rsidR="00D67E2C" w:rsidRPr="008C3B90">
        <w:rPr>
          <w:rFonts w:ascii="Arial" w:eastAsiaTheme="minorHAnsi" w:hAnsi="Arial" w:cs="Arial"/>
          <w:sz w:val="22"/>
          <w:szCs w:val="22"/>
          <w:lang w:eastAsia="en-US"/>
        </w:rPr>
        <w:t>zero-tolerance</w:t>
      </w:r>
      <w:r w:rsidR="008C3B90" w:rsidRPr="008C3B90">
        <w:rPr>
          <w:rFonts w:ascii="Arial" w:eastAsiaTheme="minorHAnsi" w:hAnsi="Arial" w:cs="Arial"/>
          <w:sz w:val="22"/>
          <w:szCs w:val="22"/>
          <w:lang w:eastAsia="en-US"/>
        </w:rPr>
        <w:t xml:space="preserve"> approach and will seek to prevent fraud and corruption, including bribery, in all areas of </w:t>
      </w:r>
      <w:r w:rsidR="008C3B90">
        <w:rPr>
          <w:rFonts w:ascii="Arial" w:eastAsiaTheme="minorHAnsi" w:hAnsi="Arial" w:cs="Arial"/>
          <w:sz w:val="22"/>
          <w:szCs w:val="22"/>
          <w:lang w:eastAsia="en-US"/>
        </w:rPr>
        <w:t>the organisation and the services we deliver</w:t>
      </w:r>
      <w:r w:rsidR="008C3B90" w:rsidRPr="008C3B90">
        <w:rPr>
          <w:rFonts w:ascii="Arial" w:eastAsiaTheme="minorHAnsi" w:hAnsi="Arial" w:cs="Arial"/>
          <w:sz w:val="22"/>
          <w:szCs w:val="22"/>
          <w:lang w:eastAsia="en-US"/>
        </w:rPr>
        <w:t xml:space="preserve">. </w:t>
      </w:r>
      <w:r w:rsidR="008C3B90">
        <w:rPr>
          <w:rFonts w:ascii="Arial" w:eastAsiaTheme="minorHAnsi" w:hAnsi="Arial" w:cs="Arial"/>
          <w:sz w:val="22"/>
          <w:szCs w:val="22"/>
          <w:lang w:eastAsia="en-US"/>
        </w:rPr>
        <w:t xml:space="preserve"> </w:t>
      </w:r>
      <w:r w:rsidR="008C3B90" w:rsidRPr="008C3B90">
        <w:rPr>
          <w:rFonts w:ascii="Arial" w:eastAsiaTheme="minorHAnsi" w:hAnsi="Arial" w:cs="Arial"/>
          <w:sz w:val="22"/>
          <w:szCs w:val="22"/>
          <w:lang w:eastAsia="en-US"/>
        </w:rPr>
        <w:t>Where any instances are discovered, the Council will take all action as is necessary to hold perpetrators to account and reduce losses to an absolute minimum.</w:t>
      </w:r>
    </w:p>
    <w:p w14:paraId="2E6138E5" w14:textId="01387339" w:rsidR="008C3B90" w:rsidRPr="008C3B90" w:rsidRDefault="008C3B90" w:rsidP="00D466F7">
      <w:pPr>
        <w:pStyle w:val="Default"/>
        <w:jc w:val="both"/>
        <w:rPr>
          <w:rFonts w:ascii="Arial" w:eastAsiaTheme="minorHAnsi" w:hAnsi="Arial" w:cs="Arial"/>
          <w:sz w:val="22"/>
          <w:szCs w:val="22"/>
          <w:lang w:eastAsia="en-US"/>
        </w:rPr>
      </w:pPr>
      <w:r w:rsidRPr="008C3B90">
        <w:rPr>
          <w:rFonts w:ascii="Arial" w:eastAsiaTheme="minorHAnsi" w:hAnsi="Arial" w:cs="Arial"/>
          <w:sz w:val="22"/>
          <w:szCs w:val="22"/>
          <w:lang w:eastAsia="en-US"/>
        </w:rPr>
        <w:t xml:space="preserve"> </w:t>
      </w:r>
    </w:p>
    <w:p w14:paraId="78C6042E" w14:textId="7FB86B0B" w:rsidR="00FA033E" w:rsidRDefault="008C3B90" w:rsidP="00D466F7">
      <w:pPr>
        <w:autoSpaceDE w:val="0"/>
        <w:autoSpaceDN w:val="0"/>
        <w:adjustRightInd w:val="0"/>
        <w:spacing w:after="0" w:line="240" w:lineRule="auto"/>
        <w:jc w:val="both"/>
        <w:rPr>
          <w:rFonts w:ascii="Arial" w:hAnsi="Arial" w:cs="Arial"/>
          <w:color w:val="000000"/>
        </w:rPr>
      </w:pPr>
      <w:r w:rsidRPr="008C3B90">
        <w:rPr>
          <w:rFonts w:ascii="Arial" w:hAnsi="Arial" w:cs="Arial"/>
          <w:color w:val="000000"/>
        </w:rPr>
        <w:t>Our aim is to make absolutely clear to all that the Council will not tolerate fraud or corruption. The Council expect</w:t>
      </w:r>
      <w:r>
        <w:rPr>
          <w:rFonts w:ascii="Arial" w:hAnsi="Arial" w:cs="Arial"/>
          <w:color w:val="000000"/>
        </w:rPr>
        <w:t>s</w:t>
      </w:r>
      <w:r w:rsidRPr="008C3B90">
        <w:rPr>
          <w:rFonts w:ascii="Arial" w:hAnsi="Arial" w:cs="Arial"/>
          <w:color w:val="000000"/>
        </w:rPr>
        <w:t xml:space="preserve"> anyone with a concern, to report the matter immediately so </w:t>
      </w:r>
      <w:r>
        <w:rPr>
          <w:rFonts w:ascii="Arial" w:hAnsi="Arial" w:cs="Arial"/>
          <w:color w:val="000000"/>
        </w:rPr>
        <w:t xml:space="preserve">that it </w:t>
      </w:r>
      <w:r w:rsidRPr="008C3B90">
        <w:rPr>
          <w:rFonts w:ascii="Arial" w:hAnsi="Arial" w:cs="Arial"/>
          <w:color w:val="000000"/>
        </w:rPr>
        <w:t xml:space="preserve">can be </w:t>
      </w:r>
      <w:r w:rsidRPr="008C3B90">
        <w:rPr>
          <w:rFonts w:ascii="Arial" w:hAnsi="Arial" w:cs="Arial"/>
          <w:color w:val="000000"/>
        </w:rPr>
        <w:lastRenderedPageBreak/>
        <w:t xml:space="preserve">investigated. </w:t>
      </w:r>
      <w:r>
        <w:rPr>
          <w:rFonts w:ascii="Arial" w:hAnsi="Arial" w:cs="Arial"/>
          <w:color w:val="000000"/>
        </w:rPr>
        <w:t xml:space="preserve"> </w:t>
      </w:r>
      <w:r w:rsidRPr="008C3B90">
        <w:rPr>
          <w:rFonts w:ascii="Arial" w:hAnsi="Arial" w:cs="Arial"/>
          <w:color w:val="000000"/>
        </w:rPr>
        <w:t xml:space="preserve">The Council will make sure that these reports are dealt with promptly </w:t>
      </w:r>
      <w:r>
        <w:rPr>
          <w:rFonts w:ascii="Arial" w:hAnsi="Arial" w:cs="Arial"/>
          <w:color w:val="000000"/>
        </w:rPr>
        <w:t xml:space="preserve">and professionally </w:t>
      </w:r>
      <w:r w:rsidRPr="008C3B90">
        <w:rPr>
          <w:rFonts w:ascii="Arial" w:hAnsi="Arial" w:cs="Arial"/>
          <w:color w:val="000000"/>
        </w:rPr>
        <w:t>and where a report is substantiated the Council will take effective and speedy action</w:t>
      </w:r>
      <w:r>
        <w:rPr>
          <w:rFonts w:ascii="Arial" w:hAnsi="Arial" w:cs="Arial"/>
          <w:color w:val="000000"/>
        </w:rPr>
        <w:t xml:space="preserve"> to protect the organisation</w:t>
      </w:r>
      <w:r w:rsidRPr="008C3B90">
        <w:rPr>
          <w:rFonts w:ascii="Arial" w:hAnsi="Arial" w:cs="Arial"/>
          <w:color w:val="000000"/>
        </w:rPr>
        <w:t>.</w:t>
      </w:r>
    </w:p>
    <w:p w14:paraId="62D07996" w14:textId="51E27C43" w:rsidR="008C3B90" w:rsidRPr="008C3B90" w:rsidRDefault="008C3B90" w:rsidP="00D466F7">
      <w:pPr>
        <w:autoSpaceDE w:val="0"/>
        <w:autoSpaceDN w:val="0"/>
        <w:adjustRightInd w:val="0"/>
        <w:spacing w:after="0" w:line="240" w:lineRule="auto"/>
        <w:jc w:val="both"/>
        <w:rPr>
          <w:rFonts w:ascii="Arial" w:hAnsi="Arial" w:cs="Arial"/>
          <w:color w:val="000000"/>
        </w:rPr>
      </w:pPr>
      <w:r w:rsidRPr="008C3B90">
        <w:rPr>
          <w:rFonts w:ascii="Arial" w:hAnsi="Arial" w:cs="Arial"/>
          <w:color w:val="000000"/>
        </w:rPr>
        <w:t xml:space="preserve"> </w:t>
      </w:r>
      <w:r>
        <w:rPr>
          <w:rFonts w:ascii="Arial" w:hAnsi="Arial" w:cs="Arial"/>
          <w:color w:val="000000"/>
        </w:rPr>
        <w:t xml:space="preserve"> </w:t>
      </w:r>
    </w:p>
    <w:p w14:paraId="66BAD5CF" w14:textId="5AC03985" w:rsidR="00FA033E" w:rsidRDefault="00FA033E" w:rsidP="00D466F7">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As Harrow’s largest employer, the Council has a duty to make clear to all members, employees and contractors that malpractice in any form will not be tolerated. The authority needs to demonstrate the highest standards of probity and transparency. </w:t>
      </w:r>
      <w:r w:rsidR="00CD6F91">
        <w:rPr>
          <w:rFonts w:ascii="ArialMT" w:hAnsi="ArialMT" w:cs="ArialMT"/>
          <w:color w:val="000000"/>
        </w:rPr>
        <w:t xml:space="preserve"> </w:t>
      </w:r>
      <w:r>
        <w:rPr>
          <w:rFonts w:ascii="ArialMT" w:hAnsi="ArialMT" w:cs="ArialMT"/>
          <w:color w:val="000000"/>
        </w:rPr>
        <w:t xml:space="preserve">All council employees are reminded that it is their duty to report any financial or professional misconduct.  </w:t>
      </w:r>
    </w:p>
    <w:p w14:paraId="0186003D" w14:textId="77777777" w:rsidR="00FA033E" w:rsidRDefault="00FA033E" w:rsidP="00D466F7">
      <w:pPr>
        <w:autoSpaceDE w:val="0"/>
        <w:autoSpaceDN w:val="0"/>
        <w:adjustRightInd w:val="0"/>
        <w:spacing w:after="0" w:line="240" w:lineRule="auto"/>
        <w:jc w:val="both"/>
        <w:rPr>
          <w:rFonts w:ascii="ArialMT" w:hAnsi="ArialMT" w:cs="ArialMT"/>
          <w:color w:val="000000"/>
        </w:rPr>
      </w:pPr>
    </w:p>
    <w:p w14:paraId="4651FE2B" w14:textId="55F31069" w:rsidR="00FA033E" w:rsidRDefault="008C3B90" w:rsidP="00D466F7">
      <w:pPr>
        <w:autoSpaceDE w:val="0"/>
        <w:autoSpaceDN w:val="0"/>
        <w:adjustRightInd w:val="0"/>
        <w:spacing w:after="0" w:line="240" w:lineRule="auto"/>
        <w:jc w:val="both"/>
        <w:rPr>
          <w:rFonts w:ascii="ArialMT" w:hAnsi="ArialMT" w:cs="ArialMT"/>
          <w:color w:val="000000"/>
        </w:rPr>
      </w:pPr>
      <w:r w:rsidRPr="008C3B90">
        <w:rPr>
          <w:rFonts w:ascii="Arial" w:hAnsi="Arial" w:cs="Arial"/>
          <w:color w:val="000000"/>
        </w:rPr>
        <w:t>The Council have designed this strategy to fight fraud and corruption by acknowledging and understanding our fraud risks, preventing and detecting more fraud and being stronger in punishing fraud and recovering losses</w:t>
      </w:r>
      <w:r>
        <w:rPr>
          <w:rFonts w:ascii="Arial" w:hAnsi="Arial" w:cs="Arial"/>
          <w:color w:val="000000"/>
        </w:rPr>
        <w:t>.</w:t>
      </w:r>
      <w:r w:rsidR="00FA033E">
        <w:rPr>
          <w:rFonts w:ascii="Arial" w:hAnsi="Arial" w:cs="Arial"/>
          <w:color w:val="000000"/>
        </w:rPr>
        <w:t xml:space="preserve">  </w:t>
      </w:r>
      <w:r w:rsidR="00FA033E">
        <w:rPr>
          <w:rFonts w:ascii="ArialMT" w:hAnsi="ArialMT" w:cs="ArialMT"/>
          <w:color w:val="000000"/>
        </w:rPr>
        <w:t>We urge you to study it carefully and join with us in ensuring Harrow Council retains its good name for corporate governance and fairness.</w:t>
      </w:r>
    </w:p>
    <w:p w14:paraId="549C4D58" w14:textId="3EF58543" w:rsidR="000A0040" w:rsidRDefault="00FA033E" w:rsidP="00FA033E">
      <w:pPr>
        <w:autoSpaceDE w:val="0"/>
        <w:autoSpaceDN w:val="0"/>
        <w:adjustRightInd w:val="0"/>
        <w:spacing w:after="0" w:line="240" w:lineRule="auto"/>
        <w:rPr>
          <w:rFonts w:ascii="ArialMT" w:hAnsi="ArialMT" w:cs="ArialMT"/>
          <w:color w:val="000000"/>
        </w:rPr>
      </w:pPr>
      <w:r>
        <w:rPr>
          <w:rFonts w:ascii="Arial" w:hAnsi="Arial" w:cs="Arial"/>
          <w:color w:val="000000"/>
        </w:rPr>
        <w:t xml:space="preserve">  </w:t>
      </w:r>
      <w:r w:rsidR="008C3B90">
        <w:rPr>
          <w:rFonts w:ascii="Arial" w:hAnsi="Arial" w:cs="Arial"/>
        </w:rPr>
        <w:t xml:space="preserve"> </w:t>
      </w:r>
      <w:r w:rsidR="00775B37">
        <w:rPr>
          <w:rFonts w:ascii="Arial" w:hAnsi="Arial" w:cs="Arial"/>
        </w:rPr>
        <w:t xml:space="preserve">  </w:t>
      </w:r>
      <w:r w:rsidR="007D460F">
        <w:rPr>
          <w:rFonts w:ascii="Arial" w:hAnsi="Arial" w:cs="Arial"/>
        </w:rPr>
        <w:t xml:space="preserve">           </w:t>
      </w:r>
      <w:r w:rsidR="00D17E9F">
        <w:rPr>
          <w:rFonts w:ascii="Arial" w:hAnsi="Arial" w:cs="Arial"/>
        </w:rPr>
        <w:t xml:space="preserve"> </w:t>
      </w:r>
      <w:r w:rsidR="00103C6A">
        <w:rPr>
          <w:rFonts w:ascii="Arial" w:hAnsi="Arial" w:cs="Arial"/>
        </w:rPr>
        <w:t xml:space="preserve">  </w:t>
      </w:r>
    </w:p>
    <w:p w14:paraId="286B89A5" w14:textId="77777777" w:rsidR="00D32E39" w:rsidRDefault="00D32E39" w:rsidP="00FA033E">
      <w:pPr>
        <w:autoSpaceDE w:val="0"/>
        <w:autoSpaceDN w:val="0"/>
        <w:adjustRightInd w:val="0"/>
        <w:spacing w:after="0" w:line="240" w:lineRule="auto"/>
        <w:rPr>
          <w:rFonts w:ascii="ArialMT" w:hAnsi="ArialMT" w:cs="ArialMT"/>
          <w:color w:val="000000"/>
        </w:rPr>
      </w:pPr>
    </w:p>
    <w:p w14:paraId="61D8121B" w14:textId="738619F3" w:rsidR="00D32E39" w:rsidRDefault="00D32E39" w:rsidP="00FA033E">
      <w:pPr>
        <w:autoSpaceDE w:val="0"/>
        <w:autoSpaceDN w:val="0"/>
        <w:adjustRightInd w:val="0"/>
        <w:spacing w:after="0" w:line="240" w:lineRule="auto"/>
        <w:rPr>
          <w:rFonts w:ascii="ArialMT" w:hAnsi="ArialMT" w:cs="ArialMT"/>
          <w:color w:val="000000"/>
        </w:rPr>
      </w:pPr>
    </w:p>
    <w:p w14:paraId="7A9E858C" w14:textId="427501C1" w:rsidR="003D1CC5" w:rsidRDefault="002A638C" w:rsidP="00FA033E">
      <w:pPr>
        <w:autoSpaceDE w:val="0"/>
        <w:autoSpaceDN w:val="0"/>
        <w:adjustRightInd w:val="0"/>
        <w:spacing w:after="0" w:line="240" w:lineRule="auto"/>
        <w:rPr>
          <w:rFonts w:ascii="ArialMT" w:hAnsi="ArialMT" w:cs="ArialMT"/>
          <w:color w:val="000000"/>
        </w:rPr>
      </w:pPr>
      <w:r>
        <w:rPr>
          <w:rFonts w:ascii="ArialMT" w:hAnsi="ArialMT" w:cs="ArialMT"/>
          <w:color w:val="000000"/>
        </w:rPr>
        <w:tab/>
      </w:r>
      <w:r>
        <w:rPr>
          <w:rFonts w:ascii="ArialMT" w:hAnsi="ArialMT" w:cs="ArialMT"/>
          <w:color w:val="000000"/>
        </w:rPr>
        <w:tab/>
      </w:r>
      <w:r>
        <w:rPr>
          <w:rFonts w:ascii="ArialMT" w:hAnsi="ArialMT" w:cs="ArialMT"/>
          <w:color w:val="000000"/>
        </w:rPr>
        <w:tab/>
      </w:r>
      <w:r>
        <w:rPr>
          <w:rFonts w:ascii="ArialMT" w:hAnsi="ArialMT" w:cs="ArialMT"/>
          <w:color w:val="000000"/>
        </w:rPr>
        <w:tab/>
      </w:r>
      <w:r>
        <w:rPr>
          <w:rFonts w:ascii="ArialMT" w:hAnsi="ArialMT" w:cs="ArialMT"/>
          <w:color w:val="000000"/>
        </w:rPr>
        <w:tab/>
      </w:r>
    </w:p>
    <w:p w14:paraId="38C0FEC5" w14:textId="77777777" w:rsidR="00D32E39" w:rsidRDefault="00D32E39" w:rsidP="00FA033E">
      <w:pPr>
        <w:autoSpaceDE w:val="0"/>
        <w:autoSpaceDN w:val="0"/>
        <w:adjustRightInd w:val="0"/>
        <w:spacing w:after="0" w:line="240" w:lineRule="auto"/>
        <w:rPr>
          <w:rFonts w:ascii="ArialMT" w:hAnsi="ArialMT" w:cs="ArialMT"/>
          <w:color w:val="000000"/>
        </w:rPr>
      </w:pPr>
    </w:p>
    <w:p w14:paraId="4216B369" w14:textId="2227B0E0" w:rsidR="00283331" w:rsidRPr="00283331" w:rsidRDefault="00E13908" w:rsidP="00283331">
      <w:pPr>
        <w:pStyle w:val="ListParagraph"/>
        <w:rPr>
          <w:rFonts w:ascii="Arial" w:hAnsi="Arial" w:cs="Arial"/>
        </w:rPr>
      </w:pPr>
      <w:r>
        <w:rPr>
          <w:rFonts w:ascii="ArialMT" w:hAnsi="ArialMT" w:cs="ArialMT"/>
          <w:color w:val="000000"/>
        </w:rPr>
        <w:t xml:space="preserve"> </w:t>
      </w:r>
      <w:r w:rsidR="00E712ED">
        <w:rPr>
          <w:rFonts w:ascii="ArialMT" w:hAnsi="ArialMT" w:cs="ArialMT"/>
          <w:noProof/>
          <w:color w:val="000000"/>
        </w:rPr>
        <w:t xml:space="preserve">      </w:t>
      </w:r>
      <w:r w:rsidR="00A67E65">
        <w:rPr>
          <w:rFonts w:ascii="ArialMT" w:hAnsi="ArialMT" w:cs="ArialMT"/>
          <w:noProof/>
          <w:color w:val="000000"/>
        </w:rPr>
        <w:drawing>
          <wp:inline distT="0" distB="0" distL="0" distR="0" wp14:anchorId="507CABC5" wp14:editId="48F212CE">
            <wp:extent cx="1098550" cy="1543685"/>
            <wp:effectExtent l="0" t="0" r="6350" b="0"/>
            <wp:docPr id="4" name="Picture 4"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suit and ti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1010" cy="1561194"/>
                    </a:xfrm>
                    <a:prstGeom prst="rect">
                      <a:avLst/>
                    </a:prstGeom>
                  </pic:spPr>
                </pic:pic>
              </a:graphicData>
            </a:graphic>
          </wp:inline>
        </w:drawing>
      </w:r>
      <w:r>
        <w:rPr>
          <w:rFonts w:ascii="ArialMT" w:hAnsi="ArialMT" w:cs="ArialMT"/>
          <w:color w:val="000000"/>
        </w:rPr>
        <w:t xml:space="preserve">   </w:t>
      </w:r>
      <w:r w:rsidR="00573ADE">
        <w:rPr>
          <w:rFonts w:ascii="ArialMT" w:hAnsi="ArialMT" w:cs="ArialMT"/>
          <w:color w:val="000000"/>
        </w:rPr>
        <w:t xml:space="preserve">  </w:t>
      </w:r>
      <w:r w:rsidR="00734395">
        <w:rPr>
          <w:rFonts w:ascii="ArialMT" w:hAnsi="ArialMT" w:cs="ArialMT"/>
          <w:color w:val="000000"/>
        </w:rPr>
        <w:t xml:space="preserve">                  </w:t>
      </w:r>
      <w:r w:rsidR="00F64A0D">
        <w:rPr>
          <w:rFonts w:ascii="ArialMT" w:hAnsi="ArialMT" w:cs="ArialMT"/>
          <w:noProof/>
          <w:color w:val="000000"/>
        </w:rPr>
        <w:t xml:space="preserve">                             </w:t>
      </w:r>
      <w:r w:rsidR="00D466F7">
        <w:rPr>
          <w:rFonts w:ascii="ArialMT" w:hAnsi="ArialMT" w:cs="ArialMT"/>
          <w:noProof/>
          <w:color w:val="000000"/>
        </w:rPr>
        <w:drawing>
          <wp:inline distT="0" distB="0" distL="0" distR="0" wp14:anchorId="2DF6A06D" wp14:editId="69753941">
            <wp:extent cx="1078173" cy="1530891"/>
            <wp:effectExtent l="0" t="0" r="8255" b="0"/>
            <wp:docPr id="7" name="Picture 7"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pic:cNvPicPr/>
                  </pic:nvPicPr>
                  <pic:blipFill rotWithShape="1">
                    <a:blip r:embed="rId13" cstate="print">
                      <a:extLst>
                        <a:ext uri="{28A0092B-C50C-407E-A947-70E740481C1C}">
                          <a14:useLocalDpi xmlns:a14="http://schemas.microsoft.com/office/drawing/2010/main" val="0"/>
                        </a:ext>
                      </a:extLst>
                    </a:blip>
                    <a:srcRect r="17577"/>
                    <a:stretch/>
                  </pic:blipFill>
                  <pic:spPr bwMode="auto">
                    <a:xfrm>
                      <a:off x="0" y="0"/>
                      <a:ext cx="1089785" cy="1547378"/>
                    </a:xfrm>
                    <a:prstGeom prst="rect">
                      <a:avLst/>
                    </a:prstGeom>
                    <a:ln>
                      <a:noFill/>
                    </a:ln>
                    <a:extLst>
                      <a:ext uri="{53640926-AAD7-44D8-BBD7-CCE9431645EC}">
                        <a14:shadowObscured xmlns:a14="http://schemas.microsoft.com/office/drawing/2010/main"/>
                      </a:ext>
                    </a:extLst>
                  </pic:spPr>
                </pic:pic>
              </a:graphicData>
            </a:graphic>
          </wp:inline>
        </w:drawing>
      </w:r>
      <w:r w:rsidR="00734395">
        <w:rPr>
          <w:rFonts w:ascii="ArialMT" w:hAnsi="ArialMT" w:cs="ArialMT"/>
          <w:color w:val="000000"/>
        </w:rPr>
        <w:t xml:space="preserve">                               </w:t>
      </w:r>
    </w:p>
    <w:p w14:paraId="20FC2ADA" w14:textId="4A142FFC" w:rsidR="007E3F9B" w:rsidRDefault="007E3F9B" w:rsidP="007E3F9B">
      <w:pPr>
        <w:pStyle w:val="ListParagraph"/>
        <w:rPr>
          <w:rFonts w:ascii="Arial" w:hAnsi="Arial" w:cs="Arial"/>
        </w:rPr>
      </w:pPr>
    </w:p>
    <w:p w14:paraId="0381B33D" w14:textId="57F7ECED" w:rsidR="002A638C" w:rsidRDefault="00A14CA7" w:rsidP="007E3F9B">
      <w:pPr>
        <w:pStyle w:val="ListParagraph"/>
        <w:rPr>
          <w:rFonts w:ascii="Arial" w:hAnsi="Arial" w:cs="Arial"/>
        </w:rPr>
      </w:pPr>
      <w:r>
        <w:rPr>
          <w:noProof/>
        </w:rPr>
        <w:t xml:space="preserve">  </w:t>
      </w:r>
      <w:r w:rsidR="00F762A4">
        <w:rPr>
          <w:rFonts w:ascii="Arial" w:hAnsi="Arial" w:cs="Arial"/>
          <w:noProof/>
          <w:sz w:val="21"/>
          <w:szCs w:val="21"/>
        </w:rPr>
        <w:drawing>
          <wp:inline distT="0" distB="0" distL="0" distR="0" wp14:anchorId="3835010D" wp14:editId="647632ED">
            <wp:extent cx="1696720" cy="380365"/>
            <wp:effectExtent l="0" t="0" r="0" b="635"/>
            <wp:docPr id="5" name="Picture 5" descr="Paul Osbor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 Osborn signatu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6720" cy="380365"/>
                    </a:xfrm>
                    <a:prstGeom prst="rect">
                      <a:avLst/>
                    </a:prstGeom>
                    <a:noFill/>
                    <a:ln>
                      <a:noFill/>
                    </a:ln>
                  </pic:spPr>
                </pic:pic>
              </a:graphicData>
            </a:graphic>
          </wp:inline>
        </w:drawing>
      </w:r>
      <w:r w:rsidR="00E712ED">
        <w:rPr>
          <w:noProof/>
        </w:rPr>
        <w:t xml:space="preserve">                                                          </w:t>
      </w:r>
      <w:r w:rsidR="00E712ED">
        <w:rPr>
          <w:noProof/>
        </w:rPr>
        <w:drawing>
          <wp:inline distT="0" distB="0" distL="0" distR="0" wp14:anchorId="007F004E" wp14:editId="233B713A">
            <wp:extent cx="640414" cy="533841"/>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6361" cy="547134"/>
                    </a:xfrm>
                    <a:prstGeom prst="rect">
                      <a:avLst/>
                    </a:prstGeom>
                    <a:noFill/>
                    <a:ln>
                      <a:noFill/>
                    </a:ln>
                  </pic:spPr>
                </pic:pic>
              </a:graphicData>
            </a:graphic>
          </wp:inline>
        </w:drawing>
      </w:r>
    </w:p>
    <w:p w14:paraId="128DC1A1" w14:textId="7343F3B8" w:rsidR="00577A46" w:rsidRDefault="00577A46" w:rsidP="00BF0D83">
      <w:pPr>
        <w:autoSpaceDE w:val="0"/>
        <w:autoSpaceDN w:val="0"/>
        <w:adjustRightInd w:val="0"/>
        <w:spacing w:after="0" w:line="240" w:lineRule="auto"/>
        <w:ind w:firstLine="720"/>
        <w:rPr>
          <w:rFonts w:ascii="Arial" w:hAnsi="Arial" w:cs="Arial"/>
        </w:rPr>
      </w:pPr>
      <w:r>
        <w:rPr>
          <w:rFonts w:ascii="ArialMT" w:hAnsi="ArialMT" w:cs="ArialMT"/>
          <w:color w:val="000000"/>
        </w:rPr>
        <w:t xml:space="preserve"> Councillor Paul Osbourn</w:t>
      </w:r>
      <w:r>
        <w:rPr>
          <w:rFonts w:ascii="ArialMT" w:hAnsi="ArialMT" w:cs="ArialMT"/>
          <w:color w:val="000000"/>
        </w:rPr>
        <w:tab/>
      </w:r>
      <w:r>
        <w:rPr>
          <w:rFonts w:ascii="ArialMT" w:hAnsi="ArialMT" w:cs="ArialMT"/>
          <w:color w:val="000000"/>
        </w:rPr>
        <w:tab/>
      </w:r>
      <w:r>
        <w:rPr>
          <w:rFonts w:ascii="ArialMT" w:hAnsi="ArialMT" w:cs="ArialMT"/>
          <w:color w:val="000000"/>
        </w:rPr>
        <w:tab/>
      </w:r>
      <w:r>
        <w:rPr>
          <w:rFonts w:ascii="ArialMT" w:hAnsi="ArialMT" w:cs="ArialMT"/>
          <w:color w:val="000000"/>
        </w:rPr>
        <w:tab/>
        <w:t xml:space="preserve">      Alex Dewsnap  </w:t>
      </w:r>
    </w:p>
    <w:p w14:paraId="634A08DD" w14:textId="1ED41AF0" w:rsidR="00577A46" w:rsidRPr="002A638C" w:rsidRDefault="00577A46" w:rsidP="00BF0D83">
      <w:pPr>
        <w:ind w:firstLine="720"/>
        <w:rPr>
          <w:rFonts w:ascii="Arial" w:hAnsi="Arial" w:cs="Arial"/>
        </w:rPr>
      </w:pPr>
      <w:r>
        <w:rPr>
          <w:rFonts w:ascii="Arial" w:hAnsi="Arial" w:cs="Arial"/>
        </w:rPr>
        <w:t xml:space="preserve">    </w:t>
      </w:r>
      <w:r w:rsidR="00A14CA7">
        <w:rPr>
          <w:rFonts w:ascii="Arial" w:hAnsi="Arial" w:cs="Arial"/>
        </w:rPr>
        <w:t xml:space="preserve"> </w:t>
      </w:r>
      <w:r w:rsidRPr="002A638C">
        <w:rPr>
          <w:rFonts w:ascii="Arial" w:hAnsi="Arial" w:cs="Arial"/>
        </w:rPr>
        <w:t>Leader of the Council</w:t>
      </w:r>
      <w:r w:rsidRPr="002A638C">
        <w:rPr>
          <w:rFonts w:ascii="Arial" w:hAnsi="Arial" w:cs="Arial"/>
        </w:rPr>
        <w:tab/>
      </w:r>
      <w:r w:rsidRPr="002A638C">
        <w:rPr>
          <w:rFonts w:ascii="Arial" w:hAnsi="Arial" w:cs="Arial"/>
        </w:rPr>
        <w:tab/>
      </w:r>
      <w:r w:rsidRPr="002A638C">
        <w:rPr>
          <w:rFonts w:ascii="Arial" w:hAnsi="Arial" w:cs="Arial"/>
        </w:rPr>
        <w:tab/>
      </w:r>
      <w:r>
        <w:rPr>
          <w:rFonts w:ascii="Arial" w:hAnsi="Arial" w:cs="Arial"/>
        </w:rPr>
        <w:t xml:space="preserve">                  </w:t>
      </w:r>
      <w:r w:rsidRPr="002A638C">
        <w:rPr>
          <w:rFonts w:ascii="Arial" w:hAnsi="Arial" w:cs="Arial"/>
        </w:rPr>
        <w:t>Managing Director</w:t>
      </w:r>
    </w:p>
    <w:p w14:paraId="1B1027E8" w14:textId="00270139" w:rsidR="002A638C" w:rsidRDefault="002A638C" w:rsidP="007E3F9B">
      <w:pPr>
        <w:pStyle w:val="ListParagraph"/>
        <w:rPr>
          <w:rFonts w:ascii="Arial" w:hAnsi="Arial" w:cs="Arial"/>
        </w:rPr>
      </w:pPr>
    </w:p>
    <w:p w14:paraId="73669C14" w14:textId="72B049A3" w:rsidR="002A638C" w:rsidRDefault="002A638C" w:rsidP="007E3F9B">
      <w:pPr>
        <w:pStyle w:val="ListParagraph"/>
        <w:rPr>
          <w:rFonts w:ascii="Arial" w:hAnsi="Arial" w:cs="Arial"/>
        </w:rPr>
      </w:pPr>
    </w:p>
    <w:p w14:paraId="7005F33D" w14:textId="3866DE72" w:rsidR="002A638C" w:rsidRDefault="002A638C" w:rsidP="007E3F9B">
      <w:pPr>
        <w:pStyle w:val="ListParagraph"/>
        <w:rPr>
          <w:rFonts w:ascii="Arial" w:hAnsi="Arial" w:cs="Arial"/>
        </w:rPr>
      </w:pPr>
    </w:p>
    <w:p w14:paraId="5D709AF2" w14:textId="181A243B" w:rsidR="002A638C" w:rsidRDefault="002A638C" w:rsidP="007E3F9B">
      <w:pPr>
        <w:pStyle w:val="ListParagraph"/>
        <w:rPr>
          <w:rFonts w:ascii="Arial" w:hAnsi="Arial" w:cs="Arial"/>
        </w:rPr>
      </w:pPr>
    </w:p>
    <w:p w14:paraId="3DEC9F49" w14:textId="14943FB4" w:rsidR="002A638C" w:rsidRDefault="002A638C" w:rsidP="007E3F9B">
      <w:pPr>
        <w:pStyle w:val="ListParagraph"/>
        <w:rPr>
          <w:rFonts w:ascii="Arial" w:hAnsi="Arial" w:cs="Arial"/>
        </w:rPr>
      </w:pPr>
    </w:p>
    <w:p w14:paraId="165C97D0" w14:textId="66EA2A62" w:rsidR="002A638C" w:rsidRDefault="002A638C" w:rsidP="007E3F9B">
      <w:pPr>
        <w:pStyle w:val="ListParagraph"/>
        <w:rPr>
          <w:rFonts w:ascii="Arial" w:hAnsi="Arial" w:cs="Arial"/>
        </w:rPr>
      </w:pPr>
    </w:p>
    <w:p w14:paraId="4068EB49" w14:textId="41643D86" w:rsidR="002A638C" w:rsidRPr="002A638C" w:rsidRDefault="002A638C" w:rsidP="002A638C">
      <w:pPr>
        <w:rPr>
          <w:rFonts w:ascii="Arial" w:hAnsi="Arial" w:cs="Arial"/>
        </w:rPr>
      </w:pPr>
      <w:r w:rsidRPr="002A638C">
        <w:rPr>
          <w:rFonts w:ascii="Arial" w:hAnsi="Arial" w:cs="Arial"/>
        </w:rPr>
        <w:tab/>
      </w:r>
      <w:r w:rsidRPr="002A638C">
        <w:rPr>
          <w:rFonts w:ascii="Arial" w:hAnsi="Arial" w:cs="Arial"/>
        </w:rPr>
        <w:tab/>
      </w:r>
      <w:r w:rsidRPr="002A638C">
        <w:rPr>
          <w:rFonts w:ascii="Arial" w:hAnsi="Arial" w:cs="Arial"/>
        </w:rPr>
        <w:tab/>
      </w:r>
      <w:r w:rsidRPr="002A638C">
        <w:rPr>
          <w:rFonts w:ascii="Arial" w:hAnsi="Arial" w:cs="Arial"/>
        </w:rPr>
        <w:tab/>
      </w:r>
      <w:r>
        <w:rPr>
          <w:rFonts w:ascii="Arial" w:hAnsi="Arial" w:cs="Arial"/>
        </w:rPr>
        <w:tab/>
      </w:r>
    </w:p>
    <w:p w14:paraId="33A68902" w14:textId="77777777" w:rsidR="004F1867" w:rsidRDefault="004F1867">
      <w:pPr>
        <w:rPr>
          <w:rFonts w:ascii="Arial" w:hAnsi="Arial" w:cs="Arial"/>
        </w:rPr>
      </w:pPr>
    </w:p>
    <w:p w14:paraId="704A202E" w14:textId="39EB42E8" w:rsidR="00F672AD" w:rsidRPr="000E04AC" w:rsidRDefault="00F672AD">
      <w:pPr>
        <w:rPr>
          <w:rFonts w:ascii="Arial" w:hAnsi="Arial" w:cs="Arial"/>
        </w:rPr>
      </w:pPr>
    </w:p>
    <w:p w14:paraId="65FCFAFC" w14:textId="77777777" w:rsidR="00365CE6" w:rsidRDefault="00365CE6">
      <w:pPr>
        <w:rPr>
          <w:b/>
          <w:bCs/>
        </w:rPr>
        <w:sectPr w:rsidR="00365CE6" w:rsidSect="006049B0">
          <w:type w:val="continuous"/>
          <w:pgSz w:w="11906" w:h="16838"/>
          <w:pgMar w:top="1440" w:right="1440" w:bottom="1440" w:left="1440" w:header="708" w:footer="708" w:gutter="0"/>
          <w:cols w:space="708"/>
          <w:docGrid w:linePitch="360"/>
        </w:sectPr>
      </w:pPr>
    </w:p>
    <w:p w14:paraId="7629317A" w14:textId="72ACCBE3" w:rsidR="00E615FD" w:rsidRDefault="00E615FD">
      <w:pPr>
        <w:rPr>
          <w:b/>
          <w:bCs/>
        </w:rPr>
      </w:pPr>
    </w:p>
    <w:p w14:paraId="6A16BB46" w14:textId="1664FEA3" w:rsidR="00D466F7" w:rsidRDefault="00D466F7">
      <w:pPr>
        <w:rPr>
          <w:b/>
          <w:bCs/>
        </w:rPr>
      </w:pPr>
    </w:p>
    <w:p w14:paraId="3B896857" w14:textId="2174A321" w:rsidR="00AC48FF" w:rsidRDefault="00AC48FF">
      <w:pPr>
        <w:rPr>
          <w:b/>
          <w:bCs/>
        </w:rPr>
      </w:pPr>
    </w:p>
    <w:p w14:paraId="12A2F472" w14:textId="77777777" w:rsidR="00AC48FF" w:rsidRDefault="00AC48FF">
      <w:pPr>
        <w:rPr>
          <w:b/>
          <w:bCs/>
        </w:rPr>
      </w:pPr>
    </w:p>
    <w:p w14:paraId="6252D1B1" w14:textId="3631C1CD" w:rsidR="00365CE6" w:rsidRPr="00AA35C7" w:rsidRDefault="00FA033E" w:rsidP="0055601C">
      <w:pPr>
        <w:pStyle w:val="ListParagraph"/>
        <w:numPr>
          <w:ilvl w:val="0"/>
          <w:numId w:val="8"/>
        </w:numPr>
        <w:rPr>
          <w:rFonts w:ascii="Arial" w:hAnsi="Arial" w:cs="Arial"/>
          <w:b/>
          <w:bCs/>
          <w:color w:val="7030A0"/>
        </w:rPr>
        <w:sectPr w:rsidR="00365CE6" w:rsidRPr="00AA35C7" w:rsidSect="00365CE6">
          <w:type w:val="continuous"/>
          <w:pgSz w:w="11906" w:h="16838"/>
          <w:pgMar w:top="1440" w:right="1440" w:bottom="1440" w:left="1440" w:header="708" w:footer="708" w:gutter="0"/>
          <w:cols w:space="708"/>
          <w:docGrid w:linePitch="360"/>
        </w:sectPr>
      </w:pPr>
      <w:r w:rsidRPr="00623520">
        <w:rPr>
          <w:rFonts w:ascii="Arial" w:hAnsi="Arial" w:cs="Arial"/>
          <w:b/>
          <w:bCs/>
          <w:color w:val="7030A0"/>
        </w:rPr>
        <w:lastRenderedPageBreak/>
        <w:t xml:space="preserve">  </w:t>
      </w:r>
      <w:r w:rsidR="00BA6364">
        <w:rPr>
          <w:rFonts w:ascii="Arial" w:hAnsi="Arial" w:cs="Arial"/>
          <w:b/>
          <w:bCs/>
          <w:color w:val="7030A0"/>
        </w:rPr>
        <w:t xml:space="preserve">  </w:t>
      </w:r>
      <w:r w:rsidR="00F672AD" w:rsidRPr="00623520">
        <w:rPr>
          <w:rFonts w:ascii="Arial" w:hAnsi="Arial" w:cs="Arial"/>
          <w:b/>
          <w:bCs/>
          <w:color w:val="7030A0"/>
        </w:rPr>
        <w:t>INTRODUCTIO</w:t>
      </w:r>
      <w:r w:rsidR="00AA35C7">
        <w:rPr>
          <w:rFonts w:ascii="Arial" w:hAnsi="Arial" w:cs="Arial"/>
          <w:b/>
          <w:bCs/>
          <w:color w:val="7030A0"/>
        </w:rPr>
        <w:t>N</w:t>
      </w:r>
    </w:p>
    <w:p w14:paraId="361C736F" w14:textId="355B2BEA" w:rsidR="005F0021" w:rsidRDefault="00BB2DD7" w:rsidP="00D466F7">
      <w:pPr>
        <w:jc w:val="both"/>
        <w:rPr>
          <w:rFonts w:ascii="Arial" w:hAnsi="Arial" w:cs="Arial"/>
        </w:rPr>
      </w:pPr>
      <w:r w:rsidRPr="00E24488">
        <w:rPr>
          <w:rFonts w:ascii="Arial" w:hAnsi="Arial" w:cs="Arial"/>
        </w:rPr>
        <w:t>This strategy sets out the authorities’ framework for managing, mitigating, identifying, investigating and improving internal controls to combat fraud and corruption perpetrated against the authority</w:t>
      </w:r>
      <w:r w:rsidR="00662921">
        <w:rPr>
          <w:rFonts w:ascii="Arial" w:hAnsi="Arial" w:cs="Arial"/>
        </w:rPr>
        <w:t xml:space="preserve"> from </w:t>
      </w:r>
      <w:r w:rsidR="00911B1C">
        <w:rPr>
          <w:rFonts w:ascii="Arial" w:hAnsi="Arial" w:cs="Arial"/>
        </w:rPr>
        <w:t>both an internal and external perspective</w:t>
      </w:r>
      <w:r w:rsidRPr="00E24488">
        <w:rPr>
          <w:rFonts w:ascii="Arial" w:hAnsi="Arial" w:cs="Arial"/>
        </w:rPr>
        <w:t xml:space="preserve">.  It has the full support of the Corporate </w:t>
      </w:r>
      <w:r w:rsidR="003C62A6">
        <w:rPr>
          <w:rFonts w:ascii="Arial" w:hAnsi="Arial" w:cs="Arial"/>
        </w:rPr>
        <w:t xml:space="preserve">Leadership </w:t>
      </w:r>
      <w:r w:rsidR="009A5B4F">
        <w:rPr>
          <w:rFonts w:ascii="Arial" w:hAnsi="Arial" w:cs="Arial"/>
        </w:rPr>
        <w:t>Team</w:t>
      </w:r>
      <w:r w:rsidRPr="00E24488">
        <w:rPr>
          <w:rFonts w:ascii="Arial" w:hAnsi="Arial" w:cs="Arial"/>
        </w:rPr>
        <w:t xml:space="preserve"> </w:t>
      </w:r>
      <w:r w:rsidR="006044B7">
        <w:rPr>
          <w:rFonts w:ascii="Arial" w:hAnsi="Arial" w:cs="Arial"/>
        </w:rPr>
        <w:t>(C</w:t>
      </w:r>
      <w:r w:rsidR="003C62A6">
        <w:rPr>
          <w:rFonts w:ascii="Arial" w:hAnsi="Arial" w:cs="Arial"/>
        </w:rPr>
        <w:t>L</w:t>
      </w:r>
      <w:r w:rsidR="006044B7">
        <w:rPr>
          <w:rFonts w:ascii="Arial" w:hAnsi="Arial" w:cs="Arial"/>
        </w:rPr>
        <w:t xml:space="preserve">T) </w:t>
      </w:r>
      <w:r w:rsidRPr="00E24488">
        <w:rPr>
          <w:rFonts w:ascii="Arial" w:hAnsi="Arial" w:cs="Arial"/>
        </w:rPr>
        <w:t xml:space="preserve">relevant Members including the Governance, Risk Management and Standards Committee (GARMS), the Leader and </w:t>
      </w:r>
      <w:r w:rsidR="00D466F7">
        <w:rPr>
          <w:rFonts w:ascii="Arial" w:hAnsi="Arial" w:cs="Arial"/>
        </w:rPr>
        <w:t xml:space="preserve">the </w:t>
      </w:r>
      <w:r w:rsidRPr="00E24488">
        <w:rPr>
          <w:rFonts w:ascii="Arial" w:hAnsi="Arial" w:cs="Arial"/>
        </w:rPr>
        <w:t>Portfolio Holder for Corporate Finance.</w:t>
      </w:r>
    </w:p>
    <w:p w14:paraId="71C15958" w14:textId="5664087A" w:rsidR="00CD6F91" w:rsidRDefault="002A42C8" w:rsidP="00D466F7">
      <w:pPr>
        <w:jc w:val="both"/>
        <w:rPr>
          <w:rFonts w:ascii="Arial" w:hAnsi="Arial" w:cs="Arial"/>
        </w:rPr>
      </w:pPr>
      <w:r w:rsidRPr="009E33AB">
        <w:rPr>
          <w:rFonts w:ascii="Arial" w:hAnsi="Arial" w:cs="Arial"/>
        </w:rPr>
        <w:t>The Council takes its responsibilities for the stewardship of public finances very seriously and is committed to the highest standards of transparency and accountability in order to ensure appropriate use of public funds and assets.</w:t>
      </w:r>
      <w:r w:rsidR="00CD6F91">
        <w:rPr>
          <w:rFonts w:ascii="Arial" w:hAnsi="Arial" w:cs="Arial"/>
        </w:rPr>
        <w:t xml:space="preserve">  </w:t>
      </w:r>
    </w:p>
    <w:p w14:paraId="79449591" w14:textId="77777777" w:rsidR="00D32E39" w:rsidRDefault="00CD6F91" w:rsidP="00D466F7">
      <w:pPr>
        <w:jc w:val="both"/>
        <w:rPr>
          <w:rFonts w:ascii="Arial" w:hAnsi="Arial" w:cs="Arial"/>
        </w:rPr>
      </w:pPr>
      <w:r>
        <w:rPr>
          <w:rFonts w:ascii="Arial" w:hAnsi="Arial" w:cs="Arial"/>
        </w:rPr>
        <w:t>As a living document it is envisaged that this strategy</w:t>
      </w:r>
      <w:r w:rsidR="00D32E39">
        <w:rPr>
          <w:rFonts w:ascii="Arial" w:hAnsi="Arial" w:cs="Arial"/>
        </w:rPr>
        <w:t xml:space="preserve"> will continually evolve as the Council gains a better understanding of the fraud and corruption risks it faces and responds to new and emerging threats.  This strategy will be supported by an annual Fraud Plan developed and delivered by the Corporate Anti-Fraud Team and reported to the Governance, Risk Management and Standards Committee regularly.</w:t>
      </w:r>
    </w:p>
    <w:p w14:paraId="4D44FA33" w14:textId="6F5BDE04" w:rsidR="002A42C8" w:rsidRDefault="005B0F2A" w:rsidP="00D466F7">
      <w:pPr>
        <w:jc w:val="both"/>
        <w:rPr>
          <w:rFonts w:ascii="Arial" w:hAnsi="Arial" w:cs="Arial"/>
        </w:rPr>
      </w:pPr>
      <w:r>
        <w:rPr>
          <w:rFonts w:ascii="Arial" w:hAnsi="Arial" w:cs="Arial"/>
        </w:rPr>
        <w:t xml:space="preserve">The Council </w:t>
      </w:r>
      <w:r w:rsidR="002A42C8" w:rsidRPr="009E33AB">
        <w:rPr>
          <w:rFonts w:ascii="Arial" w:hAnsi="Arial" w:cs="Arial"/>
        </w:rPr>
        <w:t>has a duty to prevent fraud and corruption, whether it is attempted by someone within or outside the Council such as another organisation, a resident, an employee</w:t>
      </w:r>
      <w:r w:rsidR="002A42C8">
        <w:rPr>
          <w:rFonts w:ascii="Arial" w:hAnsi="Arial" w:cs="Arial"/>
        </w:rPr>
        <w:t>, contractor</w:t>
      </w:r>
      <w:r w:rsidR="002A42C8" w:rsidRPr="009E33AB">
        <w:rPr>
          <w:rFonts w:ascii="Arial" w:hAnsi="Arial" w:cs="Arial"/>
        </w:rPr>
        <w:t xml:space="preserve"> or Councillor.  The Council is committed to </w:t>
      </w:r>
      <w:r w:rsidR="002A42C8">
        <w:rPr>
          <w:rFonts w:ascii="Arial" w:hAnsi="Arial" w:cs="Arial"/>
        </w:rPr>
        <w:t xml:space="preserve">creating and maintaining </w:t>
      </w:r>
      <w:r w:rsidR="002A42C8" w:rsidRPr="009E33AB">
        <w:rPr>
          <w:rFonts w:ascii="Arial" w:hAnsi="Arial" w:cs="Arial"/>
        </w:rPr>
        <w:t xml:space="preserve">an effective anti-fraud and corruption culture, by promoting high ethical standards and encouraging the prevention and detection of fraudulent activities. </w:t>
      </w:r>
    </w:p>
    <w:p w14:paraId="6A3F432D" w14:textId="2335D7BA" w:rsidR="002A42C8" w:rsidRDefault="002A42C8" w:rsidP="00D466F7">
      <w:pPr>
        <w:pStyle w:val="Subtitle"/>
        <w:rPr>
          <w:rFonts w:ascii="Arial" w:hAnsi="Arial" w:cs="Arial"/>
          <w:b w:val="0"/>
          <w:i/>
          <w:sz w:val="22"/>
          <w:szCs w:val="22"/>
        </w:rPr>
      </w:pPr>
      <w:r w:rsidRPr="001F337D">
        <w:rPr>
          <w:rFonts w:ascii="Arial" w:hAnsi="Arial" w:cs="Arial"/>
          <w:b w:val="0"/>
          <w:sz w:val="22"/>
          <w:szCs w:val="22"/>
        </w:rPr>
        <w:t xml:space="preserve">In all its dealings, the </w:t>
      </w:r>
      <w:r w:rsidR="00B941EB">
        <w:rPr>
          <w:rFonts w:ascii="Arial" w:hAnsi="Arial" w:cs="Arial"/>
          <w:b w:val="0"/>
          <w:sz w:val="22"/>
          <w:szCs w:val="22"/>
        </w:rPr>
        <w:t>Council</w:t>
      </w:r>
      <w:r w:rsidR="00B941EB" w:rsidRPr="001F337D">
        <w:rPr>
          <w:rFonts w:ascii="Arial" w:hAnsi="Arial" w:cs="Arial"/>
          <w:b w:val="0"/>
          <w:sz w:val="22"/>
          <w:szCs w:val="22"/>
        </w:rPr>
        <w:t xml:space="preserve"> </w:t>
      </w:r>
      <w:r w:rsidRPr="001F337D">
        <w:rPr>
          <w:rFonts w:ascii="Arial" w:hAnsi="Arial" w:cs="Arial"/>
          <w:b w:val="0"/>
          <w:sz w:val="22"/>
          <w:szCs w:val="22"/>
        </w:rPr>
        <w:t xml:space="preserve">will adhere to the seven principles of public life set out in the Nolan Committee’s report on </w:t>
      </w:r>
      <w:r w:rsidRPr="001F337D">
        <w:rPr>
          <w:rFonts w:ascii="Arial" w:hAnsi="Arial" w:cs="Arial"/>
          <w:b w:val="0"/>
          <w:i/>
          <w:sz w:val="22"/>
          <w:szCs w:val="22"/>
        </w:rPr>
        <w:t>Standards in Public Life.</w:t>
      </w:r>
      <w:r w:rsidR="00814E59">
        <w:rPr>
          <w:rFonts w:ascii="Arial" w:hAnsi="Arial" w:cs="Arial"/>
          <w:b w:val="0"/>
          <w:i/>
          <w:sz w:val="22"/>
          <w:szCs w:val="22"/>
        </w:rPr>
        <w:t xml:space="preserve">  </w:t>
      </w:r>
      <w:r w:rsidR="00814E59" w:rsidRPr="00814E59">
        <w:rPr>
          <w:rFonts w:ascii="Arial" w:hAnsi="Arial" w:cs="Arial"/>
          <w:b w:val="0"/>
          <w:iCs/>
          <w:sz w:val="22"/>
          <w:szCs w:val="22"/>
        </w:rPr>
        <w:t>See below</w:t>
      </w:r>
      <w:r w:rsidR="00D466F7">
        <w:rPr>
          <w:rFonts w:ascii="Arial" w:hAnsi="Arial" w:cs="Arial"/>
          <w:b w:val="0"/>
          <w:iCs/>
          <w:sz w:val="22"/>
          <w:szCs w:val="22"/>
        </w:rPr>
        <w:t>: -</w:t>
      </w:r>
      <w:r w:rsidRPr="001F337D">
        <w:rPr>
          <w:rFonts w:ascii="Arial" w:hAnsi="Arial" w:cs="Arial"/>
          <w:b w:val="0"/>
          <w:i/>
          <w:sz w:val="22"/>
          <w:szCs w:val="22"/>
        </w:rPr>
        <w:t xml:space="preserve"> </w:t>
      </w:r>
    </w:p>
    <w:p w14:paraId="63A1B8C2" w14:textId="77777777" w:rsidR="00D466F7" w:rsidRPr="001F337D" w:rsidRDefault="00D466F7" w:rsidP="00D466F7">
      <w:pPr>
        <w:pStyle w:val="Subtitle"/>
        <w:rPr>
          <w:rFonts w:ascii="Arial" w:hAnsi="Arial" w:cs="Arial"/>
          <w:b w:val="0"/>
          <w:i/>
          <w:sz w:val="22"/>
          <w:szCs w:val="22"/>
        </w:rPr>
      </w:pPr>
    </w:p>
    <w:p w14:paraId="5DD74ADE" w14:textId="77777777" w:rsidR="00E00B11" w:rsidRPr="00E00B11" w:rsidRDefault="00C657EA" w:rsidP="00605662">
      <w:pPr>
        <w:pStyle w:val="ListParagraph"/>
        <w:numPr>
          <w:ilvl w:val="0"/>
          <w:numId w:val="11"/>
        </w:numPr>
        <w:spacing w:after="0"/>
        <w:rPr>
          <w:rFonts w:ascii="Arial" w:hAnsi="Arial" w:cs="Arial"/>
          <w:b/>
        </w:rPr>
      </w:pPr>
      <w:r w:rsidRPr="00FA033E">
        <w:rPr>
          <w:rFonts w:ascii="Arial" w:eastAsia="Calibri" w:hAnsi="Arial" w:cs="Arial"/>
          <w:b/>
          <w:i/>
        </w:rPr>
        <w:t>Selflessness</w:t>
      </w:r>
      <w:r w:rsidRPr="00FA033E">
        <w:rPr>
          <w:rFonts w:ascii="Arial" w:eastAsia="Calibri" w:hAnsi="Arial" w:cs="Arial"/>
          <w:i/>
        </w:rPr>
        <w:t xml:space="preserve">  </w:t>
      </w:r>
    </w:p>
    <w:p w14:paraId="3DF229F0" w14:textId="24F9143F" w:rsidR="00C657EA" w:rsidRDefault="00C657EA" w:rsidP="00605662">
      <w:pPr>
        <w:pStyle w:val="ListParagraph"/>
        <w:spacing w:after="0"/>
        <w:ind w:left="360"/>
        <w:rPr>
          <w:rFonts w:ascii="Arial" w:eastAsia="Calibri" w:hAnsi="Arial" w:cs="Arial"/>
        </w:rPr>
      </w:pPr>
      <w:r w:rsidRPr="00E00B11">
        <w:rPr>
          <w:rFonts w:ascii="Arial" w:eastAsia="Calibri" w:hAnsi="Arial" w:cs="Arial"/>
        </w:rPr>
        <w:t>Holders of public office should take decisions solely in terms of the public interest.  They should not do so in order to gain financial or other material benefits for themselves, their families, or their friends.</w:t>
      </w:r>
    </w:p>
    <w:p w14:paraId="028A82AB" w14:textId="77777777" w:rsidR="00605662" w:rsidRPr="00605662" w:rsidRDefault="00605662" w:rsidP="00605662">
      <w:pPr>
        <w:spacing w:after="0"/>
        <w:rPr>
          <w:rFonts w:ascii="Arial" w:hAnsi="Arial" w:cs="Arial"/>
          <w:b/>
        </w:rPr>
      </w:pPr>
    </w:p>
    <w:p w14:paraId="768385D0" w14:textId="77777777" w:rsidR="00B8288A" w:rsidRDefault="00C657EA" w:rsidP="00605662">
      <w:pPr>
        <w:numPr>
          <w:ilvl w:val="0"/>
          <w:numId w:val="5"/>
        </w:numPr>
        <w:spacing w:after="0" w:line="276" w:lineRule="auto"/>
        <w:ind w:left="360"/>
        <w:jc w:val="both"/>
        <w:rPr>
          <w:rFonts w:ascii="Arial" w:eastAsia="Calibri" w:hAnsi="Arial" w:cs="Arial"/>
        </w:rPr>
      </w:pPr>
      <w:r w:rsidRPr="00C657EA">
        <w:rPr>
          <w:rFonts w:ascii="Arial" w:eastAsia="Calibri" w:hAnsi="Arial" w:cs="Arial"/>
          <w:b/>
          <w:i/>
        </w:rPr>
        <w:t>Integrity</w:t>
      </w:r>
    </w:p>
    <w:p w14:paraId="3CA182F1" w14:textId="6A6B6DCA" w:rsidR="00C657EA" w:rsidRDefault="00C657EA" w:rsidP="00605662">
      <w:pPr>
        <w:spacing w:after="0" w:line="276" w:lineRule="auto"/>
        <w:ind w:left="360"/>
        <w:jc w:val="both"/>
        <w:rPr>
          <w:rFonts w:ascii="Arial" w:eastAsia="Calibri" w:hAnsi="Arial" w:cs="Arial"/>
        </w:rPr>
      </w:pPr>
      <w:r w:rsidRPr="00B8288A">
        <w:rPr>
          <w:rFonts w:ascii="Arial" w:eastAsia="Calibri" w:hAnsi="Arial" w:cs="Arial"/>
        </w:rPr>
        <w:t>Holders of public office should not place themselves under any financial or other obligation to outside individuals or organisations that might influence them in the performance of their official duties.</w:t>
      </w:r>
    </w:p>
    <w:p w14:paraId="365FCE67" w14:textId="77777777" w:rsidR="00605662" w:rsidRPr="00B8288A" w:rsidRDefault="00605662" w:rsidP="00605662">
      <w:pPr>
        <w:spacing w:after="0" w:line="276" w:lineRule="auto"/>
        <w:ind w:left="360"/>
        <w:jc w:val="both"/>
        <w:rPr>
          <w:rFonts w:ascii="Arial" w:eastAsia="Calibri" w:hAnsi="Arial" w:cs="Arial"/>
        </w:rPr>
      </w:pPr>
    </w:p>
    <w:p w14:paraId="1B29210F" w14:textId="77777777" w:rsidR="00C657EA" w:rsidRPr="00C657EA" w:rsidRDefault="00C657EA" w:rsidP="00C657EA">
      <w:pPr>
        <w:numPr>
          <w:ilvl w:val="0"/>
          <w:numId w:val="5"/>
        </w:numPr>
        <w:spacing w:after="0" w:line="240" w:lineRule="auto"/>
        <w:ind w:left="360"/>
        <w:jc w:val="both"/>
        <w:rPr>
          <w:rFonts w:ascii="Arial" w:eastAsia="Calibri" w:hAnsi="Arial" w:cs="Arial"/>
          <w:i/>
        </w:rPr>
      </w:pPr>
      <w:r w:rsidRPr="00C657EA">
        <w:rPr>
          <w:rFonts w:ascii="Arial" w:eastAsia="Calibri" w:hAnsi="Arial" w:cs="Arial"/>
          <w:b/>
          <w:i/>
        </w:rPr>
        <w:t>Objectivity</w:t>
      </w:r>
      <w:r w:rsidRPr="00C657EA">
        <w:rPr>
          <w:rFonts w:ascii="Arial" w:eastAsia="Calibri" w:hAnsi="Arial" w:cs="Arial"/>
          <w:i/>
        </w:rPr>
        <w:t xml:space="preserve">  </w:t>
      </w:r>
    </w:p>
    <w:p w14:paraId="7848FC39" w14:textId="77777777" w:rsidR="00C657EA" w:rsidRPr="00C657EA" w:rsidRDefault="00C657EA" w:rsidP="003D1CC5">
      <w:pPr>
        <w:spacing w:after="0" w:line="240" w:lineRule="auto"/>
        <w:ind w:left="360"/>
        <w:jc w:val="both"/>
        <w:rPr>
          <w:rFonts w:ascii="Arial" w:eastAsia="Calibri" w:hAnsi="Arial" w:cs="Arial"/>
        </w:rPr>
      </w:pPr>
      <w:r w:rsidRPr="00C657EA">
        <w:rPr>
          <w:rFonts w:ascii="Arial" w:eastAsia="Calibri" w:hAnsi="Arial" w:cs="Arial"/>
        </w:rPr>
        <w:t>In carrying out public business, including making public appointments, awarding contracts, or recommending individuals for rewards and benefits, holders of public office should make choices on merit.</w:t>
      </w:r>
    </w:p>
    <w:p w14:paraId="2301065A" w14:textId="77777777" w:rsidR="00C657EA" w:rsidRPr="00C657EA" w:rsidRDefault="00C657EA" w:rsidP="00C657EA">
      <w:pPr>
        <w:spacing w:after="0" w:line="240" w:lineRule="auto"/>
        <w:jc w:val="both"/>
        <w:rPr>
          <w:rFonts w:ascii="Arial" w:eastAsia="Calibri" w:hAnsi="Arial" w:cs="Arial"/>
          <w:i/>
        </w:rPr>
      </w:pPr>
    </w:p>
    <w:p w14:paraId="795D770B" w14:textId="77777777" w:rsidR="00C657EA" w:rsidRPr="00C657EA" w:rsidRDefault="00C657EA" w:rsidP="00C657EA">
      <w:pPr>
        <w:numPr>
          <w:ilvl w:val="0"/>
          <w:numId w:val="5"/>
        </w:numPr>
        <w:spacing w:after="0" w:line="240" w:lineRule="auto"/>
        <w:ind w:left="360"/>
        <w:jc w:val="both"/>
        <w:rPr>
          <w:rFonts w:ascii="Arial" w:eastAsia="Calibri" w:hAnsi="Arial" w:cs="Arial"/>
          <w:i/>
        </w:rPr>
      </w:pPr>
      <w:r w:rsidRPr="00C657EA">
        <w:rPr>
          <w:rFonts w:ascii="Arial" w:eastAsia="Calibri" w:hAnsi="Arial" w:cs="Arial"/>
          <w:b/>
          <w:i/>
        </w:rPr>
        <w:t>Accountability</w:t>
      </w:r>
      <w:r w:rsidRPr="00C657EA">
        <w:rPr>
          <w:rFonts w:ascii="Arial" w:eastAsia="Calibri" w:hAnsi="Arial" w:cs="Arial"/>
          <w:i/>
        </w:rPr>
        <w:t xml:space="preserve">  </w:t>
      </w:r>
    </w:p>
    <w:p w14:paraId="30CF4D46" w14:textId="77777777" w:rsidR="00C657EA" w:rsidRPr="00C657EA" w:rsidRDefault="00C657EA" w:rsidP="003D1CC5">
      <w:pPr>
        <w:spacing w:after="0" w:line="240" w:lineRule="auto"/>
        <w:ind w:left="360"/>
        <w:jc w:val="both"/>
        <w:rPr>
          <w:rFonts w:ascii="Arial" w:eastAsia="Calibri" w:hAnsi="Arial" w:cs="Arial"/>
          <w:i/>
        </w:rPr>
      </w:pPr>
      <w:r w:rsidRPr="00C657EA">
        <w:rPr>
          <w:rFonts w:ascii="Arial" w:eastAsia="Calibri" w:hAnsi="Arial" w:cs="Arial"/>
        </w:rPr>
        <w:t xml:space="preserve">Holders of public office are accountable for their decisions and actions to the public and must submit themselves to whatever scrutiny is appropriate to their office. </w:t>
      </w:r>
    </w:p>
    <w:p w14:paraId="0C42EDA2" w14:textId="77777777" w:rsidR="00A86422" w:rsidRPr="00C657EA" w:rsidRDefault="00A86422" w:rsidP="00C657EA">
      <w:pPr>
        <w:spacing w:after="0" w:line="240" w:lineRule="auto"/>
        <w:jc w:val="both"/>
        <w:rPr>
          <w:rFonts w:ascii="Arial" w:eastAsia="Calibri" w:hAnsi="Arial" w:cs="Arial"/>
          <w:b/>
          <w:i/>
        </w:rPr>
      </w:pPr>
    </w:p>
    <w:p w14:paraId="371606E9" w14:textId="77777777" w:rsidR="00C657EA" w:rsidRPr="00C657EA" w:rsidRDefault="00C657EA" w:rsidP="00C657EA">
      <w:pPr>
        <w:numPr>
          <w:ilvl w:val="0"/>
          <w:numId w:val="5"/>
        </w:numPr>
        <w:spacing w:after="0" w:line="240" w:lineRule="auto"/>
        <w:ind w:left="360"/>
        <w:jc w:val="both"/>
        <w:rPr>
          <w:rFonts w:ascii="Arial" w:eastAsia="Calibri" w:hAnsi="Arial" w:cs="Arial"/>
          <w:i/>
        </w:rPr>
      </w:pPr>
      <w:r w:rsidRPr="00C657EA">
        <w:rPr>
          <w:rFonts w:ascii="Arial" w:eastAsia="Calibri" w:hAnsi="Arial" w:cs="Arial"/>
          <w:b/>
          <w:i/>
        </w:rPr>
        <w:t>Openness</w:t>
      </w:r>
    </w:p>
    <w:p w14:paraId="45E9967C" w14:textId="145BB12A" w:rsidR="00A25324" w:rsidRDefault="00C657EA" w:rsidP="003D1CC5">
      <w:pPr>
        <w:spacing w:after="0" w:line="240" w:lineRule="auto"/>
        <w:ind w:left="360"/>
        <w:jc w:val="both"/>
        <w:rPr>
          <w:rFonts w:ascii="Arial" w:eastAsia="Calibri" w:hAnsi="Arial" w:cs="Arial"/>
        </w:rPr>
      </w:pPr>
      <w:r w:rsidRPr="00C657EA">
        <w:rPr>
          <w:rFonts w:ascii="Arial" w:eastAsia="Calibri" w:hAnsi="Arial" w:cs="Arial"/>
        </w:rPr>
        <w:t>Holders of public office should be as open as possible about all the decisions and actions that they take.  They should give reasons for their decisions and restrict information only when the wider public interest clearly demands.  Openness requires an inclusive approach, an outward focus and a commitment to partnership working.</w:t>
      </w:r>
    </w:p>
    <w:p w14:paraId="5FD3AC00" w14:textId="567A67F8" w:rsidR="00A25324" w:rsidRDefault="00A25324" w:rsidP="00C657EA">
      <w:pPr>
        <w:spacing w:after="0" w:line="240" w:lineRule="auto"/>
        <w:ind w:left="360"/>
        <w:jc w:val="both"/>
        <w:rPr>
          <w:rFonts w:ascii="Arial" w:eastAsia="Calibri" w:hAnsi="Arial" w:cs="Arial"/>
        </w:rPr>
      </w:pPr>
    </w:p>
    <w:p w14:paraId="56A83884" w14:textId="77777777" w:rsidR="00C657EA" w:rsidRPr="00C657EA" w:rsidRDefault="00C657EA" w:rsidP="00C657EA">
      <w:pPr>
        <w:numPr>
          <w:ilvl w:val="0"/>
          <w:numId w:val="5"/>
        </w:numPr>
        <w:spacing w:after="0" w:line="240" w:lineRule="auto"/>
        <w:ind w:left="360"/>
        <w:jc w:val="both"/>
        <w:rPr>
          <w:rFonts w:ascii="Arial" w:eastAsia="Calibri" w:hAnsi="Arial" w:cs="Arial"/>
          <w:i/>
        </w:rPr>
      </w:pPr>
      <w:r w:rsidRPr="00C657EA">
        <w:rPr>
          <w:rFonts w:ascii="Arial" w:eastAsia="Calibri" w:hAnsi="Arial" w:cs="Arial"/>
          <w:b/>
          <w:i/>
        </w:rPr>
        <w:lastRenderedPageBreak/>
        <w:t>Honesty</w:t>
      </w:r>
    </w:p>
    <w:p w14:paraId="5265E643" w14:textId="77777777" w:rsidR="00C657EA" w:rsidRPr="00C657EA" w:rsidRDefault="00C657EA" w:rsidP="00B8288A">
      <w:pPr>
        <w:spacing w:after="0" w:line="240" w:lineRule="auto"/>
        <w:ind w:left="360"/>
        <w:jc w:val="both"/>
        <w:rPr>
          <w:rFonts w:ascii="Arial" w:eastAsia="Calibri" w:hAnsi="Arial" w:cs="Arial"/>
          <w:i/>
        </w:rPr>
      </w:pPr>
      <w:r w:rsidRPr="00C657EA">
        <w:rPr>
          <w:rFonts w:ascii="Arial" w:eastAsia="Calibri" w:hAnsi="Arial" w:cs="Arial"/>
        </w:rPr>
        <w:t>Holders of public office have a duty to declare any private interests relating to their public duties and to take steps to resolve any conflicts arising in a way that protects the public interest.</w:t>
      </w:r>
    </w:p>
    <w:p w14:paraId="2A3F6DFC" w14:textId="02D90245" w:rsidR="00C657EA" w:rsidRDefault="00C657EA" w:rsidP="00C657EA">
      <w:pPr>
        <w:tabs>
          <w:tab w:val="num" w:pos="1004"/>
        </w:tabs>
        <w:spacing w:after="0" w:line="240" w:lineRule="auto"/>
        <w:jc w:val="both"/>
        <w:rPr>
          <w:rFonts w:ascii="Arial" w:eastAsia="Calibri" w:hAnsi="Arial" w:cs="Arial"/>
        </w:rPr>
      </w:pPr>
    </w:p>
    <w:p w14:paraId="5E6B27A0" w14:textId="77777777" w:rsidR="00C657EA" w:rsidRPr="00C657EA" w:rsidRDefault="00C657EA" w:rsidP="00C657EA">
      <w:pPr>
        <w:numPr>
          <w:ilvl w:val="0"/>
          <w:numId w:val="5"/>
        </w:numPr>
        <w:spacing w:after="0" w:line="240" w:lineRule="auto"/>
        <w:ind w:left="360"/>
        <w:jc w:val="both"/>
        <w:rPr>
          <w:rFonts w:ascii="Arial" w:eastAsia="Times New Roman" w:hAnsi="Arial" w:cs="Arial"/>
          <w:i/>
          <w:lang w:eastAsia="en-GB"/>
        </w:rPr>
      </w:pPr>
      <w:r w:rsidRPr="00C657EA">
        <w:rPr>
          <w:rFonts w:ascii="Arial" w:eastAsia="Times New Roman" w:hAnsi="Arial" w:cs="Arial"/>
          <w:b/>
          <w:i/>
          <w:lang w:eastAsia="en-GB"/>
        </w:rPr>
        <w:t>Leadership</w:t>
      </w:r>
    </w:p>
    <w:p w14:paraId="45D6DB25" w14:textId="64EBB2C2" w:rsidR="00C657EA" w:rsidRDefault="00C657EA" w:rsidP="00B8288A">
      <w:pPr>
        <w:spacing w:after="0" w:line="240" w:lineRule="auto"/>
        <w:ind w:left="360"/>
        <w:jc w:val="both"/>
        <w:rPr>
          <w:rFonts w:ascii="Arial" w:eastAsia="Times New Roman" w:hAnsi="Arial" w:cs="Arial"/>
          <w:lang w:eastAsia="en-GB"/>
        </w:rPr>
      </w:pPr>
      <w:r w:rsidRPr="00C657EA">
        <w:rPr>
          <w:rFonts w:ascii="Arial" w:eastAsia="Times New Roman" w:hAnsi="Arial" w:cs="Arial"/>
          <w:lang w:eastAsia="en-GB"/>
        </w:rPr>
        <w:t>Holders of public office should promote and support these principles by leadership and example.</w:t>
      </w:r>
    </w:p>
    <w:p w14:paraId="34C947FA" w14:textId="343C6B3F" w:rsidR="00AA35C7" w:rsidRDefault="00AA35C7" w:rsidP="00176B19">
      <w:pPr>
        <w:rPr>
          <w:rFonts w:ascii="Arial" w:hAnsi="Arial" w:cs="Arial"/>
          <w:b/>
        </w:rPr>
      </w:pPr>
    </w:p>
    <w:p w14:paraId="0CEB1C18" w14:textId="77777777" w:rsidR="00680D7F" w:rsidRDefault="00680D7F" w:rsidP="00176B19">
      <w:pPr>
        <w:rPr>
          <w:rFonts w:ascii="Arial" w:hAnsi="Arial" w:cs="Arial"/>
          <w:b/>
        </w:rPr>
      </w:pPr>
    </w:p>
    <w:p w14:paraId="66FE14FB" w14:textId="0F48FEE7" w:rsidR="00386D9E" w:rsidRPr="00AA35C7" w:rsidRDefault="000F2774" w:rsidP="00176B19">
      <w:pPr>
        <w:rPr>
          <w:rFonts w:ascii="Arial" w:hAnsi="Arial" w:cs="Arial"/>
          <w:b/>
        </w:rPr>
      </w:pPr>
      <w:r>
        <w:rPr>
          <w:rFonts w:ascii="Arial" w:hAnsi="Arial" w:cs="Arial"/>
          <w:b/>
          <w:bCs/>
          <w:color w:val="7030A0"/>
          <w:sz w:val="24"/>
          <w:szCs w:val="24"/>
        </w:rPr>
        <w:t xml:space="preserve">3.0     </w:t>
      </w:r>
      <w:r w:rsidR="001830BB" w:rsidRPr="00795B94">
        <w:rPr>
          <w:rFonts w:ascii="Arial" w:hAnsi="Arial" w:cs="Arial"/>
          <w:b/>
          <w:bCs/>
          <w:color w:val="7030A0"/>
          <w:sz w:val="24"/>
          <w:szCs w:val="24"/>
        </w:rPr>
        <w:t>AIMS AND OBJECTVES</w:t>
      </w:r>
    </w:p>
    <w:p w14:paraId="77038DFC" w14:textId="485CE97F" w:rsidR="001830BB" w:rsidRPr="00176B19" w:rsidRDefault="001830BB" w:rsidP="00835D56">
      <w:pPr>
        <w:ind w:firstLine="720"/>
        <w:rPr>
          <w:rFonts w:ascii="Arial" w:hAnsi="Arial" w:cs="Arial"/>
        </w:rPr>
      </w:pPr>
      <w:r w:rsidRPr="00B374E3">
        <w:rPr>
          <w:rFonts w:ascii="Arial" w:hAnsi="Arial" w:cs="Arial"/>
        </w:rPr>
        <w:t xml:space="preserve">The aims and objectives </w:t>
      </w:r>
      <w:r>
        <w:rPr>
          <w:rFonts w:ascii="Arial" w:hAnsi="Arial" w:cs="Arial"/>
        </w:rPr>
        <w:t xml:space="preserve">of the strategy are </w:t>
      </w:r>
      <w:r w:rsidR="006C5130">
        <w:rPr>
          <w:rFonts w:ascii="Arial" w:hAnsi="Arial" w:cs="Arial"/>
        </w:rPr>
        <w:t>to: -</w:t>
      </w:r>
    </w:p>
    <w:p w14:paraId="3A16C0A8" w14:textId="4FCF3FA3" w:rsidR="00176B19" w:rsidRDefault="00176B19" w:rsidP="00176B19">
      <w:pPr>
        <w:pStyle w:val="ListParagraph"/>
        <w:numPr>
          <w:ilvl w:val="0"/>
          <w:numId w:val="5"/>
        </w:numPr>
        <w:autoSpaceDE w:val="0"/>
        <w:autoSpaceDN w:val="0"/>
        <w:adjustRightInd w:val="0"/>
        <w:spacing w:after="11" w:line="240" w:lineRule="auto"/>
        <w:rPr>
          <w:rFonts w:ascii="Arial" w:hAnsi="Arial" w:cs="Arial"/>
          <w:color w:val="000000"/>
        </w:rPr>
      </w:pPr>
      <w:r w:rsidRPr="00176B19">
        <w:rPr>
          <w:rFonts w:ascii="Arial" w:hAnsi="Arial" w:cs="Arial"/>
          <w:color w:val="000000"/>
        </w:rPr>
        <w:t>Acknowledge and understand our fraud risks</w:t>
      </w:r>
      <w:r>
        <w:rPr>
          <w:rFonts w:ascii="Arial" w:hAnsi="Arial" w:cs="Arial"/>
          <w:color w:val="000000"/>
        </w:rPr>
        <w:t xml:space="preserve"> </w:t>
      </w:r>
      <w:r w:rsidR="00EA0DC9">
        <w:rPr>
          <w:rFonts w:ascii="Arial" w:hAnsi="Arial" w:cs="Arial"/>
          <w:color w:val="000000"/>
        </w:rPr>
        <w:t xml:space="preserve">on at least an annual </w:t>
      </w:r>
      <w:r w:rsidR="00CA5072">
        <w:rPr>
          <w:rFonts w:ascii="Arial" w:hAnsi="Arial" w:cs="Arial"/>
          <w:color w:val="000000"/>
        </w:rPr>
        <w:t>basis</w:t>
      </w:r>
      <w:r w:rsidR="00CA5072" w:rsidRPr="00176B19">
        <w:rPr>
          <w:rFonts w:ascii="Arial" w:hAnsi="Arial" w:cs="Arial"/>
          <w:color w:val="000000"/>
        </w:rPr>
        <w:t>.</w:t>
      </w:r>
    </w:p>
    <w:p w14:paraId="7E6D4055" w14:textId="3BA4BDEB" w:rsidR="00176B19" w:rsidRPr="004F7B4B" w:rsidRDefault="00176B19" w:rsidP="00176B19">
      <w:pPr>
        <w:pStyle w:val="ListParagraph"/>
        <w:autoSpaceDE w:val="0"/>
        <w:autoSpaceDN w:val="0"/>
        <w:adjustRightInd w:val="0"/>
        <w:spacing w:after="11" w:line="240" w:lineRule="auto"/>
        <w:rPr>
          <w:rFonts w:ascii="Arial" w:hAnsi="Arial" w:cs="Arial"/>
          <w:color w:val="000000"/>
          <w:sz w:val="16"/>
          <w:szCs w:val="16"/>
        </w:rPr>
      </w:pPr>
      <w:r w:rsidRPr="00176B19">
        <w:rPr>
          <w:rFonts w:ascii="Arial" w:hAnsi="Arial" w:cs="Arial"/>
          <w:color w:val="000000"/>
        </w:rPr>
        <w:t xml:space="preserve"> </w:t>
      </w:r>
    </w:p>
    <w:p w14:paraId="4049F271" w14:textId="053E505E" w:rsidR="00176B19" w:rsidRPr="00176B19" w:rsidRDefault="00176B19" w:rsidP="00176B19">
      <w:pPr>
        <w:pStyle w:val="ListParagraph"/>
        <w:numPr>
          <w:ilvl w:val="0"/>
          <w:numId w:val="5"/>
        </w:numPr>
        <w:autoSpaceDE w:val="0"/>
        <w:autoSpaceDN w:val="0"/>
        <w:adjustRightInd w:val="0"/>
        <w:spacing w:after="11" w:line="240" w:lineRule="auto"/>
        <w:rPr>
          <w:rFonts w:ascii="Arial" w:hAnsi="Arial" w:cs="Arial"/>
          <w:color w:val="000000"/>
        </w:rPr>
      </w:pPr>
      <w:r w:rsidRPr="00176B19">
        <w:rPr>
          <w:rFonts w:ascii="Arial" w:hAnsi="Arial" w:cs="Arial"/>
          <w:color w:val="000000"/>
        </w:rPr>
        <w:t xml:space="preserve">Raise awareness of the impact of fraud both on the organisation and the </w:t>
      </w:r>
      <w:r w:rsidR="00CA5072" w:rsidRPr="00176B19">
        <w:rPr>
          <w:rFonts w:ascii="Arial" w:hAnsi="Arial" w:cs="Arial"/>
          <w:color w:val="000000"/>
        </w:rPr>
        <w:t>individual.</w:t>
      </w:r>
    </w:p>
    <w:p w14:paraId="4F4AC09C" w14:textId="77777777" w:rsidR="00EA0DC9" w:rsidRPr="004F7B4B" w:rsidRDefault="00EA0DC9" w:rsidP="00EA0DC9">
      <w:pPr>
        <w:pStyle w:val="ListParagraph"/>
        <w:autoSpaceDE w:val="0"/>
        <w:autoSpaceDN w:val="0"/>
        <w:adjustRightInd w:val="0"/>
        <w:spacing w:after="11" w:line="240" w:lineRule="auto"/>
        <w:rPr>
          <w:rFonts w:ascii="Arial" w:hAnsi="Arial" w:cs="Arial"/>
          <w:color w:val="000000"/>
          <w:sz w:val="16"/>
          <w:szCs w:val="16"/>
        </w:rPr>
      </w:pPr>
    </w:p>
    <w:p w14:paraId="6FE6B2BD" w14:textId="59180F9B" w:rsidR="00176B19" w:rsidRPr="00176B19" w:rsidRDefault="00176B19" w:rsidP="00176B19">
      <w:pPr>
        <w:pStyle w:val="ListParagraph"/>
        <w:numPr>
          <w:ilvl w:val="0"/>
          <w:numId w:val="5"/>
        </w:numPr>
        <w:autoSpaceDE w:val="0"/>
        <w:autoSpaceDN w:val="0"/>
        <w:adjustRightInd w:val="0"/>
        <w:spacing w:after="11" w:line="240" w:lineRule="auto"/>
        <w:rPr>
          <w:rFonts w:ascii="Arial" w:hAnsi="Arial" w:cs="Arial"/>
          <w:color w:val="000000"/>
        </w:rPr>
      </w:pPr>
      <w:r w:rsidRPr="00176B19">
        <w:rPr>
          <w:rFonts w:ascii="Arial" w:hAnsi="Arial" w:cs="Arial"/>
          <w:color w:val="000000"/>
        </w:rPr>
        <w:t>Promote the prevention of fraud, corruption and bribery</w:t>
      </w:r>
      <w:r w:rsidR="00971671">
        <w:rPr>
          <w:rFonts w:ascii="Arial" w:hAnsi="Arial" w:cs="Arial"/>
          <w:color w:val="000000"/>
        </w:rPr>
        <w:t xml:space="preserve"> with </w:t>
      </w:r>
      <w:r w:rsidR="00AF6630">
        <w:rPr>
          <w:rFonts w:ascii="Arial" w:hAnsi="Arial" w:cs="Arial"/>
          <w:color w:val="000000"/>
        </w:rPr>
        <w:t xml:space="preserve">Council </w:t>
      </w:r>
      <w:r w:rsidR="00CA5072">
        <w:rPr>
          <w:rFonts w:ascii="Arial" w:hAnsi="Arial" w:cs="Arial"/>
          <w:color w:val="000000"/>
        </w:rPr>
        <w:t>services</w:t>
      </w:r>
      <w:r w:rsidR="00CA5072" w:rsidRPr="00176B19">
        <w:rPr>
          <w:rFonts w:ascii="Arial" w:hAnsi="Arial" w:cs="Arial"/>
          <w:color w:val="000000"/>
        </w:rPr>
        <w:t>.</w:t>
      </w:r>
      <w:r w:rsidRPr="00176B19">
        <w:rPr>
          <w:rFonts w:ascii="Arial" w:hAnsi="Arial" w:cs="Arial"/>
          <w:color w:val="000000"/>
        </w:rPr>
        <w:t xml:space="preserve"> </w:t>
      </w:r>
    </w:p>
    <w:p w14:paraId="35C13E01" w14:textId="77777777" w:rsidR="00EA0DC9" w:rsidRPr="004F7B4B" w:rsidRDefault="00EA0DC9" w:rsidP="00EA0DC9">
      <w:pPr>
        <w:pStyle w:val="ListParagraph"/>
        <w:autoSpaceDE w:val="0"/>
        <w:autoSpaceDN w:val="0"/>
        <w:adjustRightInd w:val="0"/>
        <w:spacing w:after="11" w:line="240" w:lineRule="auto"/>
        <w:rPr>
          <w:rFonts w:ascii="Arial" w:hAnsi="Arial" w:cs="Arial"/>
          <w:color w:val="000000"/>
          <w:sz w:val="16"/>
          <w:szCs w:val="16"/>
        </w:rPr>
      </w:pPr>
    </w:p>
    <w:p w14:paraId="0063E6C3" w14:textId="0B660C56" w:rsidR="00176B19" w:rsidRPr="00176B19" w:rsidRDefault="00176B19" w:rsidP="00176B19">
      <w:pPr>
        <w:pStyle w:val="ListParagraph"/>
        <w:numPr>
          <w:ilvl w:val="0"/>
          <w:numId w:val="5"/>
        </w:numPr>
        <w:autoSpaceDE w:val="0"/>
        <w:autoSpaceDN w:val="0"/>
        <w:adjustRightInd w:val="0"/>
        <w:spacing w:after="11" w:line="240" w:lineRule="auto"/>
        <w:rPr>
          <w:rFonts w:ascii="Arial" w:hAnsi="Arial" w:cs="Arial"/>
          <w:color w:val="000000"/>
        </w:rPr>
      </w:pPr>
      <w:r w:rsidRPr="00176B19">
        <w:rPr>
          <w:rFonts w:ascii="Arial" w:hAnsi="Arial" w:cs="Arial"/>
          <w:color w:val="000000"/>
        </w:rPr>
        <w:t xml:space="preserve">Help people pursue and detect fraud, corruption and </w:t>
      </w:r>
      <w:r w:rsidR="00CA5072" w:rsidRPr="00176B19">
        <w:rPr>
          <w:rFonts w:ascii="Arial" w:hAnsi="Arial" w:cs="Arial"/>
          <w:color w:val="000000"/>
        </w:rPr>
        <w:t>bribery.</w:t>
      </w:r>
      <w:r w:rsidRPr="00176B19">
        <w:rPr>
          <w:rFonts w:ascii="Arial" w:hAnsi="Arial" w:cs="Arial"/>
          <w:color w:val="000000"/>
        </w:rPr>
        <w:t xml:space="preserve"> </w:t>
      </w:r>
    </w:p>
    <w:p w14:paraId="50FA2C36" w14:textId="77777777" w:rsidR="00EA0DC9" w:rsidRPr="004F7B4B" w:rsidRDefault="00EA0DC9" w:rsidP="00EA0DC9">
      <w:pPr>
        <w:pStyle w:val="ListParagraph"/>
        <w:autoSpaceDE w:val="0"/>
        <w:autoSpaceDN w:val="0"/>
        <w:adjustRightInd w:val="0"/>
        <w:spacing w:after="11" w:line="240" w:lineRule="auto"/>
        <w:rPr>
          <w:rFonts w:ascii="Arial" w:hAnsi="Arial" w:cs="Arial"/>
          <w:color w:val="000000"/>
          <w:sz w:val="16"/>
          <w:szCs w:val="16"/>
        </w:rPr>
      </w:pPr>
    </w:p>
    <w:p w14:paraId="1398821C" w14:textId="7079E29C" w:rsidR="00176B19" w:rsidRPr="00176B19" w:rsidRDefault="00176B19" w:rsidP="00176B19">
      <w:pPr>
        <w:pStyle w:val="ListParagraph"/>
        <w:numPr>
          <w:ilvl w:val="0"/>
          <w:numId w:val="5"/>
        </w:numPr>
        <w:autoSpaceDE w:val="0"/>
        <w:autoSpaceDN w:val="0"/>
        <w:adjustRightInd w:val="0"/>
        <w:spacing w:after="11" w:line="240" w:lineRule="auto"/>
        <w:rPr>
          <w:rFonts w:ascii="Arial" w:hAnsi="Arial" w:cs="Arial"/>
          <w:color w:val="000000"/>
        </w:rPr>
      </w:pPr>
      <w:r w:rsidRPr="00176B19">
        <w:rPr>
          <w:rFonts w:ascii="Arial" w:hAnsi="Arial" w:cs="Arial"/>
          <w:color w:val="000000"/>
        </w:rPr>
        <w:t>Establish an effective response to suspected cases of fraud and corruption, to ensure all suspicions are properly and thoroughly investigated</w:t>
      </w:r>
      <w:r w:rsidR="008420D9">
        <w:rPr>
          <w:rFonts w:ascii="Arial" w:hAnsi="Arial" w:cs="Arial"/>
          <w:color w:val="000000"/>
        </w:rPr>
        <w:t>.</w:t>
      </w:r>
      <w:r w:rsidRPr="00176B19">
        <w:rPr>
          <w:rFonts w:ascii="Arial" w:hAnsi="Arial" w:cs="Arial"/>
          <w:color w:val="000000"/>
        </w:rPr>
        <w:t xml:space="preserve"> </w:t>
      </w:r>
    </w:p>
    <w:p w14:paraId="126826D0" w14:textId="77777777" w:rsidR="00EA0DC9" w:rsidRPr="004F7B4B" w:rsidRDefault="00EA0DC9" w:rsidP="00EB6513">
      <w:pPr>
        <w:pStyle w:val="ListParagraph"/>
        <w:autoSpaceDE w:val="0"/>
        <w:autoSpaceDN w:val="0"/>
        <w:adjustRightInd w:val="0"/>
        <w:spacing w:after="11" w:line="240" w:lineRule="auto"/>
        <w:rPr>
          <w:rFonts w:ascii="Arial" w:hAnsi="Arial" w:cs="Arial"/>
          <w:color w:val="000000"/>
          <w:sz w:val="16"/>
          <w:szCs w:val="16"/>
        </w:rPr>
      </w:pPr>
    </w:p>
    <w:p w14:paraId="290C2887" w14:textId="6CF995BE" w:rsidR="00A861C8" w:rsidRDefault="00C93B9F" w:rsidP="00176B19">
      <w:pPr>
        <w:pStyle w:val="ListParagraph"/>
        <w:numPr>
          <w:ilvl w:val="0"/>
          <w:numId w:val="5"/>
        </w:numPr>
        <w:autoSpaceDE w:val="0"/>
        <w:autoSpaceDN w:val="0"/>
        <w:adjustRightInd w:val="0"/>
        <w:spacing w:after="11" w:line="240" w:lineRule="auto"/>
        <w:rPr>
          <w:rFonts w:ascii="Arial" w:hAnsi="Arial" w:cs="Arial"/>
          <w:color w:val="000000"/>
        </w:rPr>
      </w:pPr>
      <w:r>
        <w:rPr>
          <w:rFonts w:ascii="Arial" w:hAnsi="Arial" w:cs="Arial"/>
          <w:color w:val="000000"/>
        </w:rPr>
        <w:t xml:space="preserve">Be innovative and explore technology to </w:t>
      </w:r>
      <w:r w:rsidR="00DC58BF">
        <w:rPr>
          <w:rFonts w:ascii="Arial" w:hAnsi="Arial" w:cs="Arial"/>
          <w:color w:val="000000"/>
        </w:rPr>
        <w:t xml:space="preserve">ensure </w:t>
      </w:r>
      <w:r w:rsidR="00A861C8">
        <w:rPr>
          <w:rFonts w:ascii="Arial" w:hAnsi="Arial" w:cs="Arial"/>
          <w:color w:val="000000"/>
        </w:rPr>
        <w:t xml:space="preserve">the authority is ahead of the curve in relation to countering fraud and </w:t>
      </w:r>
      <w:r w:rsidR="00CA5072">
        <w:rPr>
          <w:rFonts w:ascii="Arial" w:hAnsi="Arial" w:cs="Arial"/>
          <w:color w:val="000000"/>
        </w:rPr>
        <w:t>corruption.</w:t>
      </w:r>
      <w:r w:rsidR="00A861C8">
        <w:rPr>
          <w:rFonts w:ascii="Arial" w:hAnsi="Arial" w:cs="Arial"/>
          <w:color w:val="000000"/>
        </w:rPr>
        <w:t xml:space="preserve"> </w:t>
      </w:r>
    </w:p>
    <w:p w14:paraId="527B86A1" w14:textId="77777777" w:rsidR="00A861C8" w:rsidRPr="004F7B4B" w:rsidRDefault="00A861C8" w:rsidP="00A861C8">
      <w:pPr>
        <w:pStyle w:val="ListParagraph"/>
        <w:rPr>
          <w:rFonts w:ascii="Arial" w:hAnsi="Arial" w:cs="Arial"/>
          <w:color w:val="000000"/>
          <w:sz w:val="16"/>
          <w:szCs w:val="16"/>
        </w:rPr>
      </w:pPr>
    </w:p>
    <w:p w14:paraId="5CC439A6" w14:textId="01B36FB1" w:rsidR="00176B19" w:rsidRPr="00176B19" w:rsidRDefault="00176B19" w:rsidP="00176B19">
      <w:pPr>
        <w:pStyle w:val="ListParagraph"/>
        <w:numPr>
          <w:ilvl w:val="0"/>
          <w:numId w:val="5"/>
        </w:numPr>
        <w:autoSpaceDE w:val="0"/>
        <w:autoSpaceDN w:val="0"/>
        <w:adjustRightInd w:val="0"/>
        <w:spacing w:after="11" w:line="240" w:lineRule="auto"/>
        <w:rPr>
          <w:rFonts w:ascii="Arial" w:hAnsi="Arial" w:cs="Arial"/>
          <w:color w:val="000000"/>
        </w:rPr>
      </w:pPr>
      <w:r w:rsidRPr="00176B19">
        <w:rPr>
          <w:rFonts w:ascii="Arial" w:hAnsi="Arial" w:cs="Arial"/>
          <w:color w:val="000000"/>
        </w:rPr>
        <w:t xml:space="preserve">Create a strong anti-fraud and anti-corruption culture within the Council and reinforce an organisational culture of zero </w:t>
      </w:r>
      <w:r w:rsidR="00CA5072" w:rsidRPr="00176B19">
        <w:rPr>
          <w:rFonts w:ascii="Arial" w:hAnsi="Arial" w:cs="Arial"/>
          <w:color w:val="000000"/>
        </w:rPr>
        <w:t>tolerance.</w:t>
      </w:r>
      <w:r w:rsidRPr="00176B19">
        <w:rPr>
          <w:rFonts w:ascii="Arial" w:hAnsi="Arial" w:cs="Arial"/>
          <w:color w:val="000000"/>
        </w:rPr>
        <w:t xml:space="preserve"> </w:t>
      </w:r>
    </w:p>
    <w:p w14:paraId="77553F94" w14:textId="77777777" w:rsidR="00EB6513" w:rsidRPr="004F7B4B" w:rsidRDefault="00EB6513" w:rsidP="00EB6513">
      <w:pPr>
        <w:pStyle w:val="ListParagraph"/>
        <w:autoSpaceDE w:val="0"/>
        <w:autoSpaceDN w:val="0"/>
        <w:adjustRightInd w:val="0"/>
        <w:spacing w:after="11" w:line="240" w:lineRule="auto"/>
        <w:rPr>
          <w:rFonts w:ascii="Arial" w:hAnsi="Arial" w:cs="Arial"/>
          <w:color w:val="000000"/>
          <w:sz w:val="16"/>
          <w:szCs w:val="16"/>
        </w:rPr>
      </w:pPr>
    </w:p>
    <w:p w14:paraId="6EE47677" w14:textId="478CC1DE" w:rsidR="00176B19" w:rsidRPr="00176B19" w:rsidRDefault="00176B19" w:rsidP="00176B19">
      <w:pPr>
        <w:pStyle w:val="ListParagraph"/>
        <w:numPr>
          <w:ilvl w:val="0"/>
          <w:numId w:val="5"/>
        </w:numPr>
        <w:autoSpaceDE w:val="0"/>
        <w:autoSpaceDN w:val="0"/>
        <w:adjustRightInd w:val="0"/>
        <w:spacing w:after="11" w:line="240" w:lineRule="auto"/>
        <w:rPr>
          <w:rFonts w:ascii="Arial" w:hAnsi="Arial" w:cs="Arial"/>
          <w:color w:val="000000"/>
        </w:rPr>
      </w:pPr>
      <w:r w:rsidRPr="00176B19">
        <w:rPr>
          <w:rFonts w:ascii="Arial" w:hAnsi="Arial" w:cs="Arial"/>
          <w:color w:val="000000"/>
        </w:rPr>
        <w:t xml:space="preserve">Take appropriate and </w:t>
      </w:r>
      <w:r w:rsidR="00470EE7">
        <w:rPr>
          <w:rFonts w:ascii="Arial" w:hAnsi="Arial" w:cs="Arial"/>
          <w:color w:val="000000"/>
        </w:rPr>
        <w:t>robust</w:t>
      </w:r>
      <w:r w:rsidRPr="00176B19">
        <w:rPr>
          <w:rFonts w:ascii="Arial" w:hAnsi="Arial" w:cs="Arial"/>
          <w:color w:val="000000"/>
        </w:rPr>
        <w:t xml:space="preserve"> action to deal with proven fraudsters, applying sanctions against people who commit fraud</w:t>
      </w:r>
      <w:r w:rsidR="00B7608B">
        <w:rPr>
          <w:rFonts w:ascii="Arial" w:hAnsi="Arial" w:cs="Arial"/>
          <w:color w:val="000000"/>
        </w:rPr>
        <w:t>.</w:t>
      </w:r>
      <w:r w:rsidRPr="00176B19">
        <w:rPr>
          <w:rFonts w:ascii="Arial" w:hAnsi="Arial" w:cs="Arial"/>
          <w:color w:val="000000"/>
        </w:rPr>
        <w:t xml:space="preserve"> </w:t>
      </w:r>
    </w:p>
    <w:p w14:paraId="59D6B88F" w14:textId="77777777" w:rsidR="00EB6513" w:rsidRPr="004F7B4B" w:rsidRDefault="00EB6513" w:rsidP="00EB6513">
      <w:pPr>
        <w:pStyle w:val="ListParagraph"/>
        <w:autoSpaceDE w:val="0"/>
        <w:autoSpaceDN w:val="0"/>
        <w:adjustRightInd w:val="0"/>
        <w:spacing w:after="0" w:line="240" w:lineRule="auto"/>
        <w:rPr>
          <w:rFonts w:ascii="Arial" w:hAnsi="Arial" w:cs="Arial"/>
          <w:color w:val="000000"/>
          <w:sz w:val="16"/>
          <w:szCs w:val="16"/>
        </w:rPr>
      </w:pPr>
    </w:p>
    <w:p w14:paraId="4DA1AB7D" w14:textId="4F4D0C1E" w:rsidR="00176B19" w:rsidRPr="00176B19" w:rsidRDefault="00176B19" w:rsidP="00176B19">
      <w:pPr>
        <w:pStyle w:val="ListParagraph"/>
        <w:numPr>
          <w:ilvl w:val="0"/>
          <w:numId w:val="5"/>
        </w:numPr>
        <w:autoSpaceDE w:val="0"/>
        <w:autoSpaceDN w:val="0"/>
        <w:adjustRightInd w:val="0"/>
        <w:spacing w:after="0" w:line="240" w:lineRule="auto"/>
        <w:rPr>
          <w:rFonts w:ascii="Arial" w:hAnsi="Arial" w:cs="Arial"/>
          <w:color w:val="000000"/>
        </w:rPr>
      </w:pPr>
      <w:r w:rsidRPr="00176B19">
        <w:rPr>
          <w:rFonts w:ascii="Arial" w:hAnsi="Arial" w:cs="Arial"/>
          <w:color w:val="000000"/>
        </w:rPr>
        <w:t xml:space="preserve">Vigorously pursue all forms of redress for frauds, overpayments and to recover financial losses. </w:t>
      </w:r>
    </w:p>
    <w:p w14:paraId="469DA3E2" w14:textId="7013F9BA" w:rsidR="001830BB" w:rsidRDefault="001830BB" w:rsidP="001830BB">
      <w:pPr>
        <w:pStyle w:val="ListParagraph"/>
        <w:rPr>
          <w:rFonts w:ascii="Arial" w:hAnsi="Arial" w:cs="Arial"/>
        </w:rPr>
      </w:pPr>
    </w:p>
    <w:p w14:paraId="49603707" w14:textId="77777777" w:rsidR="00680D7F" w:rsidRPr="00176B19" w:rsidRDefault="00680D7F" w:rsidP="001830BB">
      <w:pPr>
        <w:pStyle w:val="ListParagraph"/>
        <w:rPr>
          <w:rFonts w:ascii="Arial" w:hAnsi="Arial" w:cs="Arial"/>
        </w:rPr>
      </w:pPr>
    </w:p>
    <w:p w14:paraId="0431E3E8" w14:textId="214A0BE3" w:rsidR="00B8288A" w:rsidRPr="00AA35C7" w:rsidRDefault="003F6D44" w:rsidP="00623520">
      <w:pPr>
        <w:rPr>
          <w:rFonts w:ascii="Arial" w:hAnsi="Arial" w:cs="Arial"/>
          <w:b/>
          <w:bCs/>
          <w:color w:val="7030A0"/>
        </w:rPr>
      </w:pPr>
      <w:r w:rsidRPr="00BA6364">
        <w:rPr>
          <w:rFonts w:ascii="Arial" w:hAnsi="Arial" w:cs="Arial"/>
          <w:b/>
          <w:bCs/>
          <w:color w:val="7030A0"/>
        </w:rPr>
        <w:t>4</w:t>
      </w:r>
      <w:r w:rsidR="00623520" w:rsidRPr="00BA6364">
        <w:rPr>
          <w:rFonts w:ascii="Arial" w:hAnsi="Arial" w:cs="Arial"/>
          <w:b/>
          <w:bCs/>
          <w:color w:val="7030A0"/>
        </w:rPr>
        <w:t>.</w:t>
      </w:r>
      <w:r w:rsidR="00BA6364" w:rsidRPr="00BA6364">
        <w:rPr>
          <w:rFonts w:ascii="Arial" w:hAnsi="Arial" w:cs="Arial"/>
          <w:b/>
          <w:bCs/>
          <w:color w:val="7030A0"/>
        </w:rPr>
        <w:t xml:space="preserve">0     </w:t>
      </w:r>
      <w:r w:rsidR="00623520" w:rsidRPr="00BA6364">
        <w:rPr>
          <w:rFonts w:ascii="Arial" w:hAnsi="Arial" w:cs="Arial"/>
          <w:b/>
          <w:bCs/>
          <w:color w:val="7030A0"/>
        </w:rPr>
        <w:t>SCOPE</w:t>
      </w:r>
    </w:p>
    <w:p w14:paraId="234B545E" w14:textId="28682EDE" w:rsidR="00623520" w:rsidRPr="000F2774" w:rsidRDefault="00623520" w:rsidP="004F7B4B">
      <w:pPr>
        <w:ind w:firstLine="491"/>
        <w:rPr>
          <w:rFonts w:ascii="Arial" w:hAnsi="Arial" w:cs="Arial"/>
        </w:rPr>
      </w:pPr>
      <w:r w:rsidRPr="000F2774">
        <w:rPr>
          <w:rFonts w:ascii="Arial" w:hAnsi="Arial" w:cs="Arial"/>
        </w:rPr>
        <w:t>This strategy applies to</w:t>
      </w:r>
      <w:r w:rsidR="00462F2A" w:rsidRPr="000F2774">
        <w:rPr>
          <w:rFonts w:ascii="Arial" w:hAnsi="Arial" w:cs="Arial"/>
        </w:rPr>
        <w:t xml:space="preserve"> the following</w:t>
      </w:r>
      <w:r w:rsidR="00E84BD9" w:rsidRPr="000F2774">
        <w:rPr>
          <w:rFonts w:ascii="Arial" w:hAnsi="Arial" w:cs="Arial"/>
        </w:rPr>
        <w:t xml:space="preserve"> </w:t>
      </w:r>
      <w:r w:rsidR="00B7608B" w:rsidRPr="000F2774">
        <w:rPr>
          <w:rFonts w:ascii="Arial" w:hAnsi="Arial" w:cs="Arial"/>
        </w:rPr>
        <w:t>groups: -</w:t>
      </w:r>
    </w:p>
    <w:p w14:paraId="1BF064B4" w14:textId="34D04E3E" w:rsidR="00623520" w:rsidRPr="000F2774" w:rsidRDefault="00623520" w:rsidP="004F7B4B">
      <w:pPr>
        <w:pStyle w:val="ListParagraph"/>
        <w:numPr>
          <w:ilvl w:val="0"/>
          <w:numId w:val="14"/>
        </w:numPr>
        <w:autoSpaceDE w:val="0"/>
        <w:autoSpaceDN w:val="0"/>
        <w:adjustRightInd w:val="0"/>
        <w:spacing w:after="0" w:line="240" w:lineRule="auto"/>
        <w:ind w:left="851"/>
        <w:rPr>
          <w:rFonts w:ascii="Arial" w:hAnsi="Arial" w:cs="Arial"/>
          <w:color w:val="000000"/>
        </w:rPr>
      </w:pPr>
      <w:r w:rsidRPr="000F2774">
        <w:rPr>
          <w:rFonts w:ascii="Arial" w:hAnsi="Arial" w:cs="Arial"/>
          <w:color w:val="000000"/>
        </w:rPr>
        <w:t>Harrow Council employees (including volunteers and agency staff);</w:t>
      </w:r>
    </w:p>
    <w:p w14:paraId="70541CF6" w14:textId="77777777" w:rsidR="00623520" w:rsidRPr="000F2774" w:rsidRDefault="00623520" w:rsidP="004F7B4B">
      <w:pPr>
        <w:pStyle w:val="ListParagraph"/>
        <w:numPr>
          <w:ilvl w:val="0"/>
          <w:numId w:val="14"/>
        </w:numPr>
        <w:autoSpaceDE w:val="0"/>
        <w:autoSpaceDN w:val="0"/>
        <w:adjustRightInd w:val="0"/>
        <w:spacing w:after="0" w:line="240" w:lineRule="auto"/>
        <w:ind w:left="851"/>
        <w:rPr>
          <w:rFonts w:ascii="Arial" w:hAnsi="Arial" w:cs="Arial"/>
          <w:color w:val="000000"/>
        </w:rPr>
      </w:pPr>
      <w:r w:rsidRPr="000F2774">
        <w:rPr>
          <w:rFonts w:ascii="Arial" w:hAnsi="Arial" w:cs="Arial"/>
          <w:color w:val="000000"/>
        </w:rPr>
        <w:t>Councillors;</w:t>
      </w:r>
    </w:p>
    <w:p w14:paraId="65E805D2" w14:textId="77777777" w:rsidR="00623520" w:rsidRPr="000F2774" w:rsidRDefault="00623520" w:rsidP="004F7B4B">
      <w:pPr>
        <w:pStyle w:val="ListParagraph"/>
        <w:numPr>
          <w:ilvl w:val="0"/>
          <w:numId w:val="14"/>
        </w:numPr>
        <w:autoSpaceDE w:val="0"/>
        <w:autoSpaceDN w:val="0"/>
        <w:adjustRightInd w:val="0"/>
        <w:spacing w:after="0" w:line="240" w:lineRule="auto"/>
        <w:ind w:left="851"/>
        <w:rPr>
          <w:rFonts w:ascii="Arial" w:hAnsi="Arial" w:cs="Arial"/>
          <w:color w:val="000000"/>
        </w:rPr>
      </w:pPr>
      <w:r w:rsidRPr="000F2774">
        <w:rPr>
          <w:rFonts w:ascii="Arial" w:hAnsi="Arial" w:cs="Arial"/>
          <w:color w:val="000000"/>
        </w:rPr>
        <w:t>Staff and Committee Members of council funded voluntary organisations;</w:t>
      </w:r>
    </w:p>
    <w:p w14:paraId="11343E41" w14:textId="77777777" w:rsidR="00623520" w:rsidRPr="000F2774" w:rsidRDefault="00623520" w:rsidP="004F7B4B">
      <w:pPr>
        <w:pStyle w:val="ListParagraph"/>
        <w:numPr>
          <w:ilvl w:val="0"/>
          <w:numId w:val="14"/>
        </w:numPr>
        <w:autoSpaceDE w:val="0"/>
        <w:autoSpaceDN w:val="0"/>
        <w:adjustRightInd w:val="0"/>
        <w:spacing w:after="0" w:line="240" w:lineRule="auto"/>
        <w:ind w:left="851"/>
        <w:rPr>
          <w:rFonts w:ascii="Arial" w:hAnsi="Arial" w:cs="Arial"/>
          <w:color w:val="000000"/>
        </w:rPr>
      </w:pPr>
      <w:r w:rsidRPr="000F2774">
        <w:rPr>
          <w:rFonts w:ascii="Arial" w:hAnsi="Arial" w:cs="Arial"/>
          <w:color w:val="000000"/>
        </w:rPr>
        <w:t>Harrow Council’s partners;</w:t>
      </w:r>
    </w:p>
    <w:p w14:paraId="1C450BD9" w14:textId="77777777" w:rsidR="00623520" w:rsidRPr="000F2774" w:rsidRDefault="00623520" w:rsidP="004F7B4B">
      <w:pPr>
        <w:pStyle w:val="ListParagraph"/>
        <w:numPr>
          <w:ilvl w:val="0"/>
          <w:numId w:val="14"/>
        </w:numPr>
        <w:autoSpaceDE w:val="0"/>
        <w:autoSpaceDN w:val="0"/>
        <w:adjustRightInd w:val="0"/>
        <w:spacing w:after="0" w:line="240" w:lineRule="auto"/>
        <w:ind w:left="851"/>
        <w:rPr>
          <w:rFonts w:ascii="Arial" w:hAnsi="Arial" w:cs="Arial"/>
          <w:color w:val="000000"/>
        </w:rPr>
      </w:pPr>
      <w:r w:rsidRPr="000F2774">
        <w:rPr>
          <w:rFonts w:ascii="Arial" w:hAnsi="Arial" w:cs="Arial"/>
          <w:color w:val="000000"/>
        </w:rPr>
        <w:t>NHS partners;</w:t>
      </w:r>
    </w:p>
    <w:p w14:paraId="1FE43B35" w14:textId="77777777" w:rsidR="00623520" w:rsidRPr="000F2774" w:rsidRDefault="00623520" w:rsidP="004F7B4B">
      <w:pPr>
        <w:pStyle w:val="ListParagraph"/>
        <w:numPr>
          <w:ilvl w:val="0"/>
          <w:numId w:val="14"/>
        </w:numPr>
        <w:autoSpaceDE w:val="0"/>
        <w:autoSpaceDN w:val="0"/>
        <w:adjustRightInd w:val="0"/>
        <w:spacing w:after="0" w:line="240" w:lineRule="auto"/>
        <w:ind w:left="851"/>
        <w:rPr>
          <w:rFonts w:ascii="Arial" w:hAnsi="Arial" w:cs="Arial"/>
          <w:color w:val="000000"/>
        </w:rPr>
      </w:pPr>
      <w:r w:rsidRPr="000F2774">
        <w:rPr>
          <w:rFonts w:ascii="Arial" w:hAnsi="Arial" w:cs="Arial"/>
          <w:color w:val="000000"/>
        </w:rPr>
        <w:t>Maintained schools;</w:t>
      </w:r>
    </w:p>
    <w:p w14:paraId="11C01CA6" w14:textId="77777777" w:rsidR="00623520" w:rsidRPr="000F2774" w:rsidRDefault="00623520" w:rsidP="004F7B4B">
      <w:pPr>
        <w:pStyle w:val="ListParagraph"/>
        <w:numPr>
          <w:ilvl w:val="0"/>
          <w:numId w:val="14"/>
        </w:numPr>
        <w:autoSpaceDE w:val="0"/>
        <w:autoSpaceDN w:val="0"/>
        <w:adjustRightInd w:val="0"/>
        <w:spacing w:after="0" w:line="240" w:lineRule="auto"/>
        <w:ind w:left="851"/>
        <w:rPr>
          <w:rFonts w:ascii="Arial" w:hAnsi="Arial" w:cs="Arial"/>
          <w:color w:val="000000"/>
        </w:rPr>
      </w:pPr>
      <w:r w:rsidRPr="000F2774">
        <w:rPr>
          <w:rFonts w:ascii="Arial" w:hAnsi="Arial" w:cs="Arial"/>
          <w:color w:val="000000"/>
        </w:rPr>
        <w:t>Council suppliers, contractors and consultants;</w:t>
      </w:r>
    </w:p>
    <w:p w14:paraId="1217CF38" w14:textId="13AB5AE6" w:rsidR="00623520" w:rsidRPr="000F2774" w:rsidRDefault="00623520" w:rsidP="004F7B4B">
      <w:pPr>
        <w:pStyle w:val="ListParagraph"/>
        <w:numPr>
          <w:ilvl w:val="0"/>
          <w:numId w:val="14"/>
        </w:numPr>
        <w:autoSpaceDE w:val="0"/>
        <w:autoSpaceDN w:val="0"/>
        <w:adjustRightInd w:val="0"/>
        <w:spacing w:after="0" w:line="240" w:lineRule="auto"/>
        <w:ind w:left="851"/>
        <w:rPr>
          <w:rFonts w:ascii="Arial" w:hAnsi="Arial" w:cs="Arial"/>
          <w:color w:val="000000"/>
        </w:rPr>
      </w:pPr>
      <w:r w:rsidRPr="000F2774">
        <w:rPr>
          <w:rFonts w:ascii="Arial" w:hAnsi="Arial" w:cs="Arial"/>
          <w:color w:val="000000"/>
        </w:rPr>
        <w:t>Customers</w:t>
      </w:r>
    </w:p>
    <w:p w14:paraId="2FCAD7DD" w14:textId="77777777" w:rsidR="00BA6364" w:rsidRDefault="00BA6364" w:rsidP="004F7B4B">
      <w:pPr>
        <w:pStyle w:val="ListParagraph"/>
        <w:autoSpaceDE w:val="0"/>
        <w:autoSpaceDN w:val="0"/>
        <w:adjustRightInd w:val="0"/>
        <w:spacing w:after="0" w:line="240" w:lineRule="auto"/>
        <w:ind w:left="851"/>
        <w:rPr>
          <w:rFonts w:ascii="ArialMT" w:hAnsi="ArialMT" w:cs="ArialMT"/>
          <w:color w:val="000000"/>
        </w:rPr>
      </w:pPr>
    </w:p>
    <w:p w14:paraId="7C5810B6" w14:textId="7636A9AC" w:rsidR="00A6597C" w:rsidRDefault="00A6597C" w:rsidP="00A6597C">
      <w:pPr>
        <w:pStyle w:val="ListParagraph"/>
        <w:autoSpaceDE w:val="0"/>
        <w:autoSpaceDN w:val="0"/>
        <w:adjustRightInd w:val="0"/>
        <w:spacing w:after="0" w:line="240" w:lineRule="auto"/>
        <w:ind w:left="360"/>
        <w:rPr>
          <w:rFonts w:ascii="ArialMT" w:hAnsi="ArialMT" w:cs="ArialMT"/>
          <w:color w:val="000000"/>
        </w:rPr>
      </w:pPr>
    </w:p>
    <w:p w14:paraId="1B93DE8A" w14:textId="1B67FF08" w:rsidR="004F7B4B" w:rsidRDefault="004F7B4B">
      <w:pPr>
        <w:rPr>
          <w:rFonts w:ascii="ArialMT" w:hAnsi="ArialMT" w:cs="ArialMT"/>
          <w:color w:val="000000"/>
        </w:rPr>
      </w:pPr>
      <w:r>
        <w:rPr>
          <w:rFonts w:ascii="ArialMT" w:hAnsi="ArialMT" w:cs="ArialMT"/>
          <w:color w:val="000000"/>
        </w:rPr>
        <w:br w:type="page"/>
      </w:r>
    </w:p>
    <w:p w14:paraId="51F83A5B" w14:textId="66587B17" w:rsidR="00427651" w:rsidRPr="003F6D44" w:rsidRDefault="00BA6364" w:rsidP="00BA6364">
      <w:pPr>
        <w:pStyle w:val="ListParagraph"/>
        <w:numPr>
          <w:ilvl w:val="0"/>
          <w:numId w:val="17"/>
        </w:numPr>
        <w:rPr>
          <w:rFonts w:ascii="Arial" w:hAnsi="Arial" w:cs="Arial"/>
          <w:b/>
          <w:color w:val="7030A0"/>
        </w:rPr>
      </w:pPr>
      <w:r>
        <w:rPr>
          <w:rFonts w:ascii="Arial" w:hAnsi="Arial" w:cs="Arial"/>
          <w:b/>
          <w:color w:val="7030A0"/>
        </w:rPr>
        <w:lastRenderedPageBreak/>
        <w:t xml:space="preserve">    </w:t>
      </w:r>
      <w:r w:rsidR="00427651" w:rsidRPr="003F6D44">
        <w:rPr>
          <w:rFonts w:ascii="Arial" w:hAnsi="Arial" w:cs="Arial"/>
          <w:b/>
          <w:color w:val="7030A0"/>
        </w:rPr>
        <w:t>DEFINITIONS</w:t>
      </w:r>
    </w:p>
    <w:p w14:paraId="1C359B28" w14:textId="65D343B5" w:rsidR="0055601C" w:rsidRPr="00F71748" w:rsidRDefault="000627AF" w:rsidP="00680D7F">
      <w:pPr>
        <w:spacing w:after="0"/>
        <w:rPr>
          <w:rFonts w:ascii="Arial" w:hAnsi="Arial" w:cs="Arial"/>
          <w:b/>
        </w:rPr>
      </w:pPr>
      <w:r w:rsidRPr="00F71748">
        <w:rPr>
          <w:rFonts w:ascii="Arial" w:hAnsi="Arial" w:cs="Arial"/>
          <w:b/>
        </w:rPr>
        <w:t>F</w:t>
      </w:r>
      <w:r w:rsidR="0055601C" w:rsidRPr="00F71748">
        <w:rPr>
          <w:rFonts w:ascii="Arial" w:hAnsi="Arial" w:cs="Arial"/>
          <w:b/>
        </w:rPr>
        <w:t>raud</w:t>
      </w:r>
    </w:p>
    <w:p w14:paraId="4F8E073A" w14:textId="184E2A49" w:rsidR="0055601C" w:rsidRPr="009E33AB" w:rsidRDefault="0055601C" w:rsidP="00680D7F">
      <w:pPr>
        <w:spacing w:line="240" w:lineRule="auto"/>
        <w:jc w:val="both"/>
        <w:rPr>
          <w:rFonts w:ascii="Arial" w:hAnsi="Arial" w:cs="Arial"/>
        </w:rPr>
      </w:pPr>
      <w:r w:rsidRPr="009E33AB">
        <w:rPr>
          <w:rFonts w:ascii="Arial" w:hAnsi="Arial" w:cs="Arial"/>
        </w:rPr>
        <w:t xml:space="preserve">The </w:t>
      </w:r>
      <w:r w:rsidRPr="00F71748">
        <w:rPr>
          <w:rFonts w:ascii="Arial" w:hAnsi="Arial" w:cs="Arial"/>
          <w:bCs/>
        </w:rPr>
        <w:t>Fraud Act 2006</w:t>
      </w:r>
      <w:r w:rsidRPr="009E33AB">
        <w:rPr>
          <w:rFonts w:ascii="Arial" w:hAnsi="Arial" w:cs="Arial"/>
        </w:rPr>
        <w:t xml:space="preserve"> detail</w:t>
      </w:r>
      <w:r w:rsidR="00005D4A">
        <w:rPr>
          <w:rFonts w:ascii="Arial" w:hAnsi="Arial" w:cs="Arial"/>
        </w:rPr>
        <w:t>s</w:t>
      </w:r>
      <w:r w:rsidRPr="009E33AB">
        <w:rPr>
          <w:rFonts w:ascii="Arial" w:hAnsi="Arial" w:cs="Arial"/>
        </w:rPr>
        <w:t xml:space="preserve"> the legal definitions of fraud and is used for the criminal prosecution of fraud offences. The Council also deals with fraud in non-criminal disciplinary matters</w:t>
      </w:r>
      <w:r w:rsidR="00E71663">
        <w:rPr>
          <w:rFonts w:ascii="Arial" w:hAnsi="Arial" w:cs="Arial"/>
        </w:rPr>
        <w:t xml:space="preserve"> such as tenancy fraud and recovery of property</w:t>
      </w:r>
      <w:r w:rsidRPr="009E33AB">
        <w:rPr>
          <w:rFonts w:ascii="Arial" w:hAnsi="Arial" w:cs="Arial"/>
        </w:rPr>
        <w:t>.</w:t>
      </w:r>
    </w:p>
    <w:p w14:paraId="7FD59854" w14:textId="7657CC20" w:rsidR="00A1194A" w:rsidRDefault="0055601C" w:rsidP="00680D7F">
      <w:pPr>
        <w:spacing w:line="240" w:lineRule="auto"/>
        <w:jc w:val="both"/>
        <w:rPr>
          <w:rFonts w:ascii="Arial" w:hAnsi="Arial" w:cs="Arial"/>
        </w:rPr>
      </w:pPr>
      <w:r w:rsidRPr="009E33AB">
        <w:rPr>
          <w:rFonts w:ascii="Arial" w:hAnsi="Arial" w:cs="Arial"/>
        </w:rPr>
        <w:t>For the purposes of this document fraud</w:t>
      </w:r>
      <w:r w:rsidR="00CA1646">
        <w:rPr>
          <w:rFonts w:ascii="Arial" w:hAnsi="Arial" w:cs="Arial"/>
        </w:rPr>
        <w:t xml:space="preserve"> </w:t>
      </w:r>
      <w:r w:rsidR="00CA1646" w:rsidRPr="00E00B11">
        <w:rPr>
          <w:rFonts w:ascii="Arial" w:hAnsi="Arial" w:cs="Arial"/>
        </w:rPr>
        <w:t>is</w:t>
      </w:r>
      <w:r w:rsidRPr="009E33AB">
        <w:rPr>
          <w:rFonts w:ascii="Arial" w:hAnsi="Arial" w:cs="Arial"/>
        </w:rPr>
        <w:t xml:space="preserve"> defined as; the dishonest action designed to facilitate gain (personally or for another) at the expense of the Council, the residents of the Borough or the wider community.</w:t>
      </w:r>
      <w:r w:rsidR="00A1194A">
        <w:rPr>
          <w:rFonts w:ascii="Arial" w:hAnsi="Arial" w:cs="Arial"/>
        </w:rPr>
        <w:t xml:space="preserve">   Fraud can be committed in three main </w:t>
      </w:r>
      <w:r w:rsidR="000B2061">
        <w:rPr>
          <w:rFonts w:ascii="Arial" w:hAnsi="Arial" w:cs="Arial"/>
        </w:rPr>
        <w:t>ways: -</w:t>
      </w:r>
    </w:p>
    <w:p w14:paraId="1E517D32" w14:textId="77777777" w:rsidR="00A1194A" w:rsidRPr="00A17170" w:rsidRDefault="00A1194A" w:rsidP="00D466F7">
      <w:pPr>
        <w:pStyle w:val="ListParagraph"/>
        <w:numPr>
          <w:ilvl w:val="0"/>
          <w:numId w:val="3"/>
        </w:numPr>
        <w:autoSpaceDE w:val="0"/>
        <w:autoSpaceDN w:val="0"/>
        <w:adjustRightInd w:val="0"/>
        <w:spacing w:after="0" w:line="240" w:lineRule="auto"/>
        <w:jc w:val="both"/>
        <w:rPr>
          <w:rFonts w:ascii="Arial" w:hAnsi="Arial" w:cs="Arial"/>
        </w:rPr>
      </w:pPr>
      <w:r w:rsidRPr="00A17170">
        <w:rPr>
          <w:rFonts w:ascii="Arial" w:hAnsi="Arial" w:cs="Arial"/>
        </w:rPr>
        <w:t>Dishonestly making a false statement or representation;</w:t>
      </w:r>
    </w:p>
    <w:p w14:paraId="373CA61B" w14:textId="020A3B22" w:rsidR="00A1194A" w:rsidRPr="00A17170" w:rsidRDefault="00A1194A" w:rsidP="00D466F7">
      <w:pPr>
        <w:pStyle w:val="ListParagraph"/>
        <w:numPr>
          <w:ilvl w:val="0"/>
          <w:numId w:val="3"/>
        </w:numPr>
        <w:autoSpaceDE w:val="0"/>
        <w:autoSpaceDN w:val="0"/>
        <w:adjustRightInd w:val="0"/>
        <w:spacing w:after="0" w:line="240" w:lineRule="auto"/>
        <w:jc w:val="both"/>
        <w:rPr>
          <w:rFonts w:ascii="Arial" w:hAnsi="Arial" w:cs="Arial"/>
        </w:rPr>
      </w:pPr>
      <w:r w:rsidRPr="00A17170">
        <w:rPr>
          <w:rFonts w:ascii="Arial" w:hAnsi="Arial" w:cs="Arial"/>
        </w:rPr>
        <w:t>Dishonestly failing to disclose to another person, information which they are under a</w:t>
      </w:r>
    </w:p>
    <w:p w14:paraId="2CBD2377" w14:textId="77777777" w:rsidR="00A1194A" w:rsidRPr="00A17170" w:rsidRDefault="00A1194A" w:rsidP="00D466F7">
      <w:pPr>
        <w:autoSpaceDE w:val="0"/>
        <w:autoSpaceDN w:val="0"/>
        <w:adjustRightInd w:val="0"/>
        <w:spacing w:after="0" w:line="240" w:lineRule="auto"/>
        <w:ind w:firstLine="720"/>
        <w:jc w:val="both"/>
        <w:rPr>
          <w:rFonts w:ascii="Arial" w:hAnsi="Arial" w:cs="Arial"/>
        </w:rPr>
      </w:pPr>
      <w:r w:rsidRPr="00A17170">
        <w:rPr>
          <w:rFonts w:ascii="Arial" w:hAnsi="Arial" w:cs="Arial"/>
        </w:rPr>
        <w:t>legal duty to disclose;</w:t>
      </w:r>
    </w:p>
    <w:p w14:paraId="6F0654E9" w14:textId="66C4EC0E" w:rsidR="00A1194A" w:rsidRPr="00A17170" w:rsidRDefault="00A1194A" w:rsidP="00D466F7">
      <w:pPr>
        <w:pStyle w:val="ListParagraph"/>
        <w:numPr>
          <w:ilvl w:val="0"/>
          <w:numId w:val="4"/>
        </w:numPr>
        <w:autoSpaceDE w:val="0"/>
        <w:autoSpaceDN w:val="0"/>
        <w:adjustRightInd w:val="0"/>
        <w:spacing w:after="0" w:line="240" w:lineRule="auto"/>
        <w:jc w:val="both"/>
        <w:rPr>
          <w:rFonts w:ascii="Arial" w:hAnsi="Arial" w:cs="Arial"/>
        </w:rPr>
      </w:pPr>
      <w:r w:rsidRPr="00A17170">
        <w:rPr>
          <w:rFonts w:ascii="Arial" w:hAnsi="Arial" w:cs="Arial"/>
        </w:rPr>
        <w:t>Committing fraud by abuse of position, including any offence as defined in the Fraud</w:t>
      </w:r>
    </w:p>
    <w:p w14:paraId="24C17382" w14:textId="60F44FD3" w:rsidR="00A1194A" w:rsidRPr="00A17170" w:rsidRDefault="00A1194A" w:rsidP="00D466F7">
      <w:pPr>
        <w:ind w:firstLine="720"/>
        <w:jc w:val="both"/>
        <w:rPr>
          <w:rFonts w:ascii="Arial" w:hAnsi="Arial" w:cs="Arial"/>
        </w:rPr>
      </w:pPr>
      <w:r w:rsidRPr="00A17170">
        <w:rPr>
          <w:rFonts w:ascii="Arial" w:hAnsi="Arial" w:cs="Arial"/>
        </w:rPr>
        <w:t>Act 2006.</w:t>
      </w:r>
    </w:p>
    <w:p w14:paraId="301D628E" w14:textId="6BDB4565" w:rsidR="0055601C" w:rsidRPr="009E33AB" w:rsidRDefault="0055601C" w:rsidP="00680D7F">
      <w:pPr>
        <w:spacing w:after="0" w:line="240" w:lineRule="auto"/>
        <w:jc w:val="both"/>
      </w:pPr>
      <w:r w:rsidRPr="009E33AB">
        <w:rPr>
          <w:rFonts w:ascii="Arial" w:hAnsi="Arial" w:cs="Arial"/>
        </w:rPr>
        <w:t>The definition covers various offences including</w:t>
      </w:r>
      <w:r w:rsidR="00005D4A">
        <w:rPr>
          <w:rFonts w:ascii="Arial" w:hAnsi="Arial" w:cs="Arial"/>
        </w:rPr>
        <w:t xml:space="preserve"> but not limited to</w:t>
      </w:r>
      <w:r w:rsidRPr="009E33AB">
        <w:rPr>
          <w:rFonts w:ascii="Arial" w:hAnsi="Arial" w:cs="Arial"/>
        </w:rPr>
        <w:t xml:space="preserve"> deception, forgery, theft, misappropriation, collusion and misrepresentation.  </w:t>
      </w:r>
      <w:r w:rsidR="00A44330">
        <w:rPr>
          <w:rFonts w:ascii="Arial" w:hAnsi="Arial" w:cs="Arial"/>
        </w:rPr>
        <w:t>U</w:t>
      </w:r>
      <w:r w:rsidRPr="009E33AB">
        <w:rPr>
          <w:rFonts w:ascii="Arial" w:hAnsi="Arial" w:cs="Arial"/>
        </w:rPr>
        <w:t>se in this context is not intended to limit the full use of the Fraud Act 2006 in the investigation and prosecution, of any offences</w:t>
      </w:r>
      <w:r w:rsidR="00685E48">
        <w:rPr>
          <w:rFonts w:ascii="Arial" w:hAnsi="Arial" w:cs="Arial"/>
        </w:rPr>
        <w:t xml:space="preserve"> </w:t>
      </w:r>
      <w:r w:rsidR="00685E48" w:rsidRPr="009E33AB">
        <w:rPr>
          <w:rFonts w:ascii="Arial" w:hAnsi="Arial" w:cs="Arial"/>
        </w:rPr>
        <w:t>by the Council</w:t>
      </w:r>
      <w:r w:rsidR="00680D7F">
        <w:rPr>
          <w:rFonts w:ascii="Arial" w:hAnsi="Arial" w:cs="Arial"/>
        </w:rPr>
        <w:t>.</w:t>
      </w:r>
    </w:p>
    <w:p w14:paraId="52092124" w14:textId="77777777" w:rsidR="00680D7F" w:rsidRDefault="00680D7F" w:rsidP="00D466F7">
      <w:pPr>
        <w:pStyle w:val="Default"/>
        <w:jc w:val="both"/>
        <w:rPr>
          <w:rFonts w:ascii="Arial" w:hAnsi="Arial" w:cs="Arial"/>
          <w:b/>
          <w:bCs/>
          <w:color w:val="auto"/>
          <w:sz w:val="22"/>
          <w:szCs w:val="22"/>
        </w:rPr>
      </w:pPr>
    </w:p>
    <w:p w14:paraId="1E760F08" w14:textId="442B17B8" w:rsidR="0055601C" w:rsidRPr="00680D7F" w:rsidRDefault="000627AF" w:rsidP="00D466F7">
      <w:pPr>
        <w:pStyle w:val="Default"/>
        <w:jc w:val="both"/>
        <w:rPr>
          <w:rFonts w:ascii="Arial" w:hAnsi="Arial" w:cs="Arial"/>
          <w:b/>
          <w:bCs/>
          <w:color w:val="auto"/>
          <w:sz w:val="22"/>
          <w:szCs w:val="22"/>
        </w:rPr>
      </w:pPr>
      <w:r w:rsidRPr="00F71748">
        <w:rPr>
          <w:rFonts w:ascii="Arial" w:hAnsi="Arial" w:cs="Arial"/>
          <w:b/>
          <w:bCs/>
          <w:color w:val="auto"/>
          <w:sz w:val="22"/>
          <w:szCs w:val="22"/>
        </w:rPr>
        <w:t>C</w:t>
      </w:r>
      <w:r w:rsidR="0055601C" w:rsidRPr="00F71748">
        <w:rPr>
          <w:rFonts w:ascii="Arial" w:hAnsi="Arial" w:cs="Arial"/>
          <w:b/>
          <w:bCs/>
          <w:color w:val="auto"/>
          <w:sz w:val="22"/>
          <w:szCs w:val="22"/>
        </w:rPr>
        <w:t xml:space="preserve">orruption </w:t>
      </w:r>
    </w:p>
    <w:p w14:paraId="43EE57D3" w14:textId="6B916076" w:rsidR="0055601C" w:rsidRPr="009E33AB" w:rsidRDefault="0055601C" w:rsidP="00680D7F">
      <w:pPr>
        <w:pStyle w:val="Default"/>
        <w:jc w:val="both"/>
        <w:rPr>
          <w:rFonts w:ascii="Arial" w:hAnsi="Arial" w:cs="Arial"/>
          <w:sz w:val="22"/>
          <w:szCs w:val="22"/>
        </w:rPr>
      </w:pPr>
      <w:r w:rsidRPr="009E33AB">
        <w:rPr>
          <w:rFonts w:ascii="Arial" w:hAnsi="Arial" w:cs="Arial"/>
          <w:sz w:val="22"/>
          <w:szCs w:val="22"/>
        </w:rPr>
        <w:t xml:space="preserve">Corruption is </w:t>
      </w:r>
      <w:r w:rsidR="00B266A3">
        <w:rPr>
          <w:rFonts w:ascii="Arial" w:hAnsi="Arial" w:cs="Arial"/>
          <w:sz w:val="22"/>
          <w:szCs w:val="22"/>
        </w:rPr>
        <w:t xml:space="preserve">defined as </w:t>
      </w:r>
      <w:r w:rsidR="002D1E63">
        <w:rPr>
          <w:rFonts w:ascii="Arial" w:hAnsi="Arial" w:cs="Arial"/>
          <w:sz w:val="22"/>
          <w:szCs w:val="22"/>
        </w:rPr>
        <w:t>‘</w:t>
      </w:r>
      <w:r w:rsidR="00B266A3">
        <w:rPr>
          <w:rFonts w:ascii="Arial" w:hAnsi="Arial" w:cs="Arial"/>
          <w:sz w:val="22"/>
          <w:szCs w:val="22"/>
        </w:rPr>
        <w:t xml:space="preserve">the </w:t>
      </w:r>
      <w:r w:rsidR="002D1E63">
        <w:rPr>
          <w:rFonts w:ascii="Arial" w:hAnsi="Arial" w:cs="Arial"/>
          <w:sz w:val="22"/>
          <w:szCs w:val="22"/>
        </w:rPr>
        <w:t>abuse of entrusted power for private gain’</w:t>
      </w:r>
      <w:r w:rsidR="002D1E63">
        <w:rPr>
          <w:rStyle w:val="FootnoteReference"/>
          <w:rFonts w:ascii="Arial" w:hAnsi="Arial" w:cs="Arial"/>
          <w:sz w:val="22"/>
          <w:szCs w:val="22"/>
        </w:rPr>
        <w:footnoteReference w:id="1"/>
      </w:r>
      <w:r w:rsidR="002D1E63">
        <w:rPr>
          <w:rFonts w:ascii="Arial" w:hAnsi="Arial" w:cs="Arial"/>
          <w:sz w:val="22"/>
          <w:szCs w:val="22"/>
        </w:rPr>
        <w:t xml:space="preserve">.  </w:t>
      </w:r>
      <w:r w:rsidR="00017BC3">
        <w:rPr>
          <w:rFonts w:ascii="Arial" w:hAnsi="Arial" w:cs="Arial"/>
          <w:sz w:val="22"/>
          <w:szCs w:val="22"/>
        </w:rPr>
        <w:t>It can</w:t>
      </w:r>
      <w:r w:rsidRPr="009E33AB">
        <w:rPr>
          <w:rFonts w:ascii="Arial" w:hAnsi="Arial" w:cs="Arial"/>
          <w:sz w:val="22"/>
          <w:szCs w:val="22"/>
        </w:rPr>
        <w:t xml:space="preserve"> </w:t>
      </w:r>
      <w:r w:rsidR="00F71748">
        <w:rPr>
          <w:rFonts w:ascii="Arial" w:hAnsi="Arial" w:cs="Arial"/>
          <w:sz w:val="22"/>
          <w:szCs w:val="22"/>
        </w:rPr>
        <w:t xml:space="preserve">be captured by the </w:t>
      </w:r>
      <w:r w:rsidRPr="009E33AB">
        <w:rPr>
          <w:rFonts w:ascii="Arial" w:hAnsi="Arial" w:cs="Arial"/>
          <w:sz w:val="22"/>
          <w:szCs w:val="22"/>
        </w:rPr>
        <w:t>offering or acceptance of inducements designed to influence official action or decision making.  These inducements can take many forms including</w:t>
      </w:r>
      <w:r w:rsidR="00680D7F">
        <w:rPr>
          <w:rFonts w:ascii="Arial" w:hAnsi="Arial" w:cs="Arial"/>
          <w:sz w:val="22"/>
          <w:szCs w:val="22"/>
        </w:rPr>
        <w:t xml:space="preserve"> (but not limited to)</w:t>
      </w:r>
      <w:r w:rsidRPr="009E33AB">
        <w:rPr>
          <w:rFonts w:ascii="Arial" w:hAnsi="Arial" w:cs="Arial"/>
          <w:sz w:val="22"/>
          <w:szCs w:val="22"/>
        </w:rPr>
        <w:t xml:space="preserve"> cash, holidays, event tickets, meals. </w:t>
      </w:r>
    </w:p>
    <w:p w14:paraId="24CBE31B" w14:textId="77777777" w:rsidR="00D77130" w:rsidRDefault="00D77130" w:rsidP="00D466F7">
      <w:pPr>
        <w:pStyle w:val="Default"/>
        <w:jc w:val="both"/>
        <w:rPr>
          <w:rFonts w:ascii="Arial" w:hAnsi="Arial" w:cs="Arial"/>
          <w:b/>
          <w:bCs/>
          <w:sz w:val="22"/>
          <w:szCs w:val="22"/>
        </w:rPr>
      </w:pPr>
    </w:p>
    <w:p w14:paraId="282FF7E5" w14:textId="7F8E89F3" w:rsidR="00E91BC5" w:rsidRPr="00680D7F" w:rsidRDefault="00E91BC5" w:rsidP="00D466F7">
      <w:pPr>
        <w:pStyle w:val="Default"/>
        <w:jc w:val="both"/>
        <w:rPr>
          <w:rFonts w:ascii="Arial" w:hAnsi="Arial" w:cs="Arial"/>
          <w:b/>
          <w:bCs/>
          <w:sz w:val="22"/>
          <w:szCs w:val="22"/>
        </w:rPr>
      </w:pPr>
      <w:r w:rsidRPr="00E91BC5">
        <w:rPr>
          <w:rFonts w:ascii="Arial" w:hAnsi="Arial" w:cs="Arial"/>
          <w:b/>
          <w:bCs/>
          <w:sz w:val="22"/>
          <w:szCs w:val="22"/>
        </w:rPr>
        <w:t xml:space="preserve">Bribery </w:t>
      </w:r>
    </w:p>
    <w:p w14:paraId="3ACB1A0C" w14:textId="3583591E" w:rsidR="00E00B11" w:rsidRPr="00E00B11" w:rsidRDefault="0055601C" w:rsidP="00680D7F">
      <w:pPr>
        <w:pStyle w:val="NormalWeb"/>
        <w:shd w:val="clear" w:color="auto" w:fill="FFFFFF"/>
        <w:spacing w:before="0" w:beforeAutospacing="0" w:after="0" w:afterAutospacing="0"/>
        <w:jc w:val="both"/>
        <w:rPr>
          <w:rFonts w:ascii="Arial" w:hAnsi="Arial" w:cs="Arial"/>
          <w:color w:val="333333"/>
          <w:sz w:val="22"/>
          <w:szCs w:val="22"/>
        </w:rPr>
      </w:pPr>
      <w:r w:rsidRPr="009E33AB">
        <w:rPr>
          <w:rFonts w:ascii="Arial" w:hAnsi="Arial" w:cs="Arial"/>
          <w:sz w:val="22"/>
          <w:szCs w:val="22"/>
        </w:rPr>
        <w:t xml:space="preserve">The </w:t>
      </w:r>
      <w:r w:rsidRPr="00FD7630">
        <w:rPr>
          <w:rFonts w:ascii="Arial" w:hAnsi="Arial" w:cs="Arial"/>
          <w:sz w:val="22"/>
          <w:szCs w:val="22"/>
        </w:rPr>
        <w:t>Bribery Act 2010</w:t>
      </w:r>
      <w:r w:rsidRPr="009E33AB">
        <w:rPr>
          <w:rFonts w:ascii="Arial" w:hAnsi="Arial" w:cs="Arial"/>
          <w:b/>
          <w:bCs/>
          <w:sz w:val="22"/>
          <w:szCs w:val="22"/>
        </w:rPr>
        <w:t xml:space="preserve"> </w:t>
      </w:r>
      <w:r w:rsidRPr="009E33AB">
        <w:rPr>
          <w:rFonts w:ascii="Arial" w:hAnsi="Arial" w:cs="Arial"/>
          <w:sz w:val="22"/>
          <w:szCs w:val="22"/>
        </w:rPr>
        <w:t>reform</w:t>
      </w:r>
      <w:r w:rsidR="00163B5A">
        <w:rPr>
          <w:rFonts w:ascii="Arial" w:hAnsi="Arial" w:cs="Arial"/>
          <w:sz w:val="22"/>
          <w:szCs w:val="22"/>
        </w:rPr>
        <w:t>ed</w:t>
      </w:r>
      <w:r w:rsidRPr="009E33AB">
        <w:rPr>
          <w:rFonts w:ascii="Arial" w:hAnsi="Arial" w:cs="Arial"/>
          <w:sz w:val="22"/>
          <w:szCs w:val="22"/>
        </w:rPr>
        <w:t xml:space="preserve"> the criminal law to provide a new, modern and comprehensive scheme of bribery offences that will enable courts and prosecutors to respond more effectively to bribery at home or abroad. </w:t>
      </w:r>
      <w:r w:rsidR="00E00B11">
        <w:rPr>
          <w:rFonts w:ascii="Arial" w:hAnsi="Arial" w:cs="Arial"/>
          <w:sz w:val="22"/>
          <w:szCs w:val="22"/>
        </w:rPr>
        <w:t xml:space="preserve"> </w:t>
      </w:r>
      <w:r w:rsidR="00E00B11" w:rsidRPr="00E00B11">
        <w:rPr>
          <w:rFonts w:ascii="Arial" w:hAnsi="Arial" w:cs="Arial"/>
          <w:sz w:val="22"/>
          <w:szCs w:val="22"/>
        </w:rPr>
        <w:t xml:space="preserve">A bribe is defined under the UK Bribery Act as </w:t>
      </w:r>
      <w:r w:rsidR="00A86422">
        <w:rPr>
          <w:rFonts w:ascii="Arial" w:hAnsi="Arial" w:cs="Arial"/>
          <w:sz w:val="22"/>
          <w:szCs w:val="22"/>
        </w:rPr>
        <w:t>‘</w:t>
      </w:r>
      <w:r w:rsidR="00E00B11" w:rsidRPr="00E00B11">
        <w:rPr>
          <w:rFonts w:ascii="Arial" w:hAnsi="Arial" w:cs="Arial"/>
          <w:sz w:val="22"/>
          <w:szCs w:val="22"/>
        </w:rPr>
        <w:t>a financial or other advantage given or received etc., with the intention of inducing or rewarding the improper performance of a relevant function or activit</w:t>
      </w:r>
      <w:r w:rsidR="00A86422">
        <w:rPr>
          <w:rFonts w:ascii="Arial" w:hAnsi="Arial" w:cs="Arial"/>
          <w:sz w:val="22"/>
          <w:szCs w:val="22"/>
        </w:rPr>
        <w:t>y’</w:t>
      </w:r>
      <w:r w:rsidR="00E00B11" w:rsidRPr="00E00B11">
        <w:rPr>
          <w:rFonts w:ascii="Arial" w:hAnsi="Arial" w:cs="Arial"/>
          <w:color w:val="333333"/>
          <w:sz w:val="22"/>
          <w:szCs w:val="22"/>
        </w:rPr>
        <w:t>.</w:t>
      </w:r>
    </w:p>
    <w:p w14:paraId="4B0CC815" w14:textId="77777777" w:rsidR="0055601C" w:rsidRPr="009E33AB" w:rsidRDefault="0055601C" w:rsidP="00680D7F">
      <w:pPr>
        <w:pStyle w:val="Default"/>
        <w:jc w:val="both"/>
        <w:rPr>
          <w:rFonts w:ascii="Arial" w:hAnsi="Arial" w:cs="Arial"/>
          <w:sz w:val="22"/>
          <w:szCs w:val="22"/>
        </w:rPr>
      </w:pPr>
    </w:p>
    <w:p w14:paraId="10B9B81F" w14:textId="3B90486E" w:rsidR="00680D7F" w:rsidRPr="00680D7F" w:rsidRDefault="00F82517" w:rsidP="00680D7F">
      <w:pPr>
        <w:spacing w:after="0"/>
        <w:jc w:val="both"/>
        <w:rPr>
          <w:rFonts w:ascii="Arial" w:hAnsi="Arial" w:cs="Arial"/>
          <w:b/>
        </w:rPr>
      </w:pPr>
      <w:r w:rsidRPr="00F82517">
        <w:rPr>
          <w:rFonts w:ascii="Arial" w:hAnsi="Arial" w:cs="Arial"/>
          <w:b/>
        </w:rPr>
        <w:t>Theft</w:t>
      </w:r>
    </w:p>
    <w:p w14:paraId="0D9F60F7" w14:textId="3B3D9286" w:rsidR="0055601C" w:rsidRPr="009E33AB" w:rsidRDefault="0055601C" w:rsidP="00680D7F">
      <w:pPr>
        <w:spacing w:after="0" w:line="240" w:lineRule="auto"/>
        <w:jc w:val="both"/>
        <w:rPr>
          <w:rFonts w:ascii="Arial" w:hAnsi="Arial" w:cs="Arial"/>
        </w:rPr>
      </w:pPr>
      <w:r w:rsidRPr="009E33AB">
        <w:rPr>
          <w:rFonts w:ascii="Arial" w:hAnsi="Arial" w:cs="Arial"/>
        </w:rPr>
        <w:t>Theft is stealing any property belonging to the Council or which has been entrusted to it (</w:t>
      </w:r>
      <w:r w:rsidR="00B014A7" w:rsidRPr="009E33AB">
        <w:rPr>
          <w:rFonts w:ascii="Arial" w:hAnsi="Arial" w:cs="Arial"/>
        </w:rPr>
        <w:t>i.e.,</w:t>
      </w:r>
      <w:r w:rsidRPr="009E33AB">
        <w:rPr>
          <w:rFonts w:ascii="Arial" w:hAnsi="Arial" w:cs="Arial"/>
        </w:rPr>
        <w:t xml:space="preserve"> client funds), including cash, equipment, vehicles</w:t>
      </w:r>
      <w:r w:rsidR="00E00B11">
        <w:rPr>
          <w:rFonts w:ascii="Arial" w:hAnsi="Arial" w:cs="Arial"/>
        </w:rPr>
        <w:t xml:space="preserve"> or</w:t>
      </w:r>
      <w:r w:rsidRPr="009E33AB">
        <w:rPr>
          <w:rFonts w:ascii="Arial" w:hAnsi="Arial" w:cs="Arial"/>
        </w:rPr>
        <w:t xml:space="preserve"> data.</w:t>
      </w:r>
    </w:p>
    <w:p w14:paraId="3657A55E" w14:textId="77777777" w:rsidR="0055601C" w:rsidRDefault="0055601C" w:rsidP="00680D7F">
      <w:pPr>
        <w:spacing w:after="0" w:line="240" w:lineRule="auto"/>
        <w:jc w:val="both"/>
        <w:rPr>
          <w:rFonts w:ascii="Arial" w:hAnsi="Arial" w:cs="Arial"/>
          <w:b/>
          <w:bCs/>
          <w:color w:val="000000"/>
          <w:lang w:eastAsia="en-GB"/>
        </w:rPr>
      </w:pPr>
      <w:r w:rsidRPr="009E33AB">
        <w:rPr>
          <w:rFonts w:ascii="Arial" w:hAnsi="Arial" w:cs="Arial"/>
        </w:rPr>
        <w:t>Theft does not necessarily require fraud to be committed. Theft can also include the stealing of property belonging to our staff or members whilst on Council property.</w:t>
      </w:r>
    </w:p>
    <w:p w14:paraId="435A2F8D" w14:textId="77777777" w:rsidR="00E00B11" w:rsidRDefault="00E00B11" w:rsidP="00D466F7">
      <w:pPr>
        <w:autoSpaceDE w:val="0"/>
        <w:autoSpaceDN w:val="0"/>
        <w:adjustRightInd w:val="0"/>
        <w:spacing w:after="0" w:line="240" w:lineRule="auto"/>
        <w:jc w:val="both"/>
        <w:rPr>
          <w:rFonts w:ascii="Arial" w:hAnsi="Arial" w:cs="Arial"/>
          <w:b/>
          <w:bCs/>
          <w:lang w:eastAsia="en-GB"/>
        </w:rPr>
      </w:pPr>
    </w:p>
    <w:p w14:paraId="6EC393D2" w14:textId="577C872D" w:rsidR="0055601C" w:rsidRPr="00680D7F" w:rsidRDefault="00506731" w:rsidP="00D466F7">
      <w:pPr>
        <w:autoSpaceDE w:val="0"/>
        <w:autoSpaceDN w:val="0"/>
        <w:adjustRightInd w:val="0"/>
        <w:spacing w:after="0" w:line="240" w:lineRule="auto"/>
        <w:jc w:val="both"/>
        <w:rPr>
          <w:rFonts w:ascii="Arial" w:hAnsi="Arial" w:cs="Arial"/>
          <w:b/>
          <w:bCs/>
          <w:lang w:eastAsia="en-GB"/>
        </w:rPr>
      </w:pPr>
      <w:r w:rsidRPr="00506731">
        <w:rPr>
          <w:rFonts w:ascii="Arial" w:hAnsi="Arial" w:cs="Arial"/>
          <w:b/>
          <w:bCs/>
          <w:lang w:eastAsia="en-GB"/>
        </w:rPr>
        <w:t>Money Laundering</w:t>
      </w:r>
    </w:p>
    <w:p w14:paraId="600ACDF5" w14:textId="4D25D34E" w:rsidR="0055601C" w:rsidRDefault="0055601C" w:rsidP="00680D7F">
      <w:pPr>
        <w:autoSpaceDE w:val="0"/>
        <w:autoSpaceDN w:val="0"/>
        <w:adjustRightInd w:val="0"/>
        <w:spacing w:after="0" w:line="240" w:lineRule="auto"/>
        <w:jc w:val="both"/>
        <w:rPr>
          <w:rFonts w:ascii="Arial" w:hAnsi="Arial" w:cs="Arial"/>
          <w:color w:val="000000"/>
          <w:lang w:eastAsia="en-GB"/>
        </w:rPr>
      </w:pPr>
      <w:r w:rsidRPr="009E33AB">
        <w:rPr>
          <w:rFonts w:ascii="Arial" w:hAnsi="Arial" w:cs="Arial"/>
          <w:color w:val="000000"/>
          <w:lang w:eastAsia="en-GB"/>
        </w:rPr>
        <w:t xml:space="preserve">Money laundering is the process by which criminals attempt to 'recycle' the proceeds of their criminal activities in order to conceal its origins and ownership and which leaves them with money that cannot be traced back. </w:t>
      </w:r>
      <w:r w:rsidR="00E00B11">
        <w:rPr>
          <w:rFonts w:ascii="Arial" w:hAnsi="Arial" w:cs="Arial"/>
          <w:color w:val="000000"/>
          <w:lang w:eastAsia="en-GB"/>
        </w:rPr>
        <w:t xml:space="preserve"> </w:t>
      </w:r>
      <w:r w:rsidRPr="009E33AB">
        <w:rPr>
          <w:rFonts w:ascii="Arial" w:hAnsi="Arial" w:cs="Arial"/>
          <w:color w:val="000000"/>
          <w:lang w:eastAsia="en-GB"/>
        </w:rPr>
        <w:t xml:space="preserve">All employees are instructed </w:t>
      </w:r>
      <w:r w:rsidR="00CA1646" w:rsidRPr="00E00B11">
        <w:rPr>
          <w:rFonts w:ascii="Arial" w:hAnsi="Arial" w:cs="Arial"/>
          <w:lang w:eastAsia="en-GB"/>
        </w:rPr>
        <w:t>to</w:t>
      </w:r>
      <w:r w:rsidR="00CA1646">
        <w:rPr>
          <w:rFonts w:ascii="Arial" w:hAnsi="Arial" w:cs="Arial"/>
          <w:color w:val="000000"/>
          <w:lang w:eastAsia="en-GB"/>
        </w:rPr>
        <w:t xml:space="preserve"> </w:t>
      </w:r>
      <w:r w:rsidRPr="009E33AB">
        <w:rPr>
          <w:rFonts w:ascii="Arial" w:hAnsi="Arial" w:cs="Arial"/>
          <w:color w:val="000000"/>
          <w:lang w:eastAsia="en-GB"/>
        </w:rPr>
        <w:t xml:space="preserve">be aware of the increasing possibility of receiving requests that could be used for money laundering and illicit requests for money through e-mails. </w:t>
      </w:r>
      <w:r w:rsidR="00E00B11">
        <w:rPr>
          <w:rFonts w:ascii="Arial" w:hAnsi="Arial" w:cs="Arial"/>
          <w:color w:val="000000"/>
          <w:lang w:eastAsia="en-GB"/>
        </w:rPr>
        <w:t xml:space="preserve"> </w:t>
      </w:r>
      <w:r w:rsidRPr="009E33AB">
        <w:rPr>
          <w:rFonts w:ascii="Arial" w:hAnsi="Arial" w:cs="Arial"/>
          <w:color w:val="000000"/>
          <w:lang w:eastAsia="en-GB"/>
        </w:rPr>
        <w:t>Detailed guidance is set out in the Council’s Money Laundering Policy</w:t>
      </w:r>
      <w:r w:rsidR="000A5EA9">
        <w:rPr>
          <w:rFonts w:ascii="Arial" w:hAnsi="Arial" w:cs="Arial"/>
          <w:color w:val="000000"/>
          <w:lang w:eastAsia="en-GB"/>
        </w:rPr>
        <w:t>.</w:t>
      </w:r>
    </w:p>
    <w:p w14:paraId="3F283CCA" w14:textId="77777777" w:rsidR="00680D7F" w:rsidRPr="00680D7F" w:rsidRDefault="00680D7F" w:rsidP="00680D7F">
      <w:pPr>
        <w:autoSpaceDE w:val="0"/>
        <w:autoSpaceDN w:val="0"/>
        <w:adjustRightInd w:val="0"/>
        <w:spacing w:after="0" w:line="240" w:lineRule="auto"/>
        <w:jc w:val="both"/>
        <w:rPr>
          <w:rFonts w:ascii="Arial" w:hAnsi="Arial" w:cs="Arial"/>
          <w:color w:val="000000"/>
          <w:sz w:val="16"/>
          <w:szCs w:val="16"/>
          <w:lang w:eastAsia="en-GB"/>
        </w:rPr>
      </w:pPr>
    </w:p>
    <w:p w14:paraId="16DF10A8" w14:textId="23511469" w:rsidR="00365CE6" w:rsidRDefault="0055601C" w:rsidP="00D466F7">
      <w:pPr>
        <w:autoSpaceDE w:val="0"/>
        <w:autoSpaceDN w:val="0"/>
        <w:adjustRightInd w:val="0"/>
        <w:spacing w:line="240" w:lineRule="auto"/>
        <w:jc w:val="both"/>
        <w:rPr>
          <w:rFonts w:ascii="Arial" w:hAnsi="Arial" w:cs="Arial"/>
        </w:rPr>
        <w:sectPr w:rsidR="00365CE6" w:rsidSect="00680D7F">
          <w:type w:val="continuous"/>
          <w:pgSz w:w="11906" w:h="16838"/>
          <w:pgMar w:top="1135" w:right="1440" w:bottom="1440" w:left="1440" w:header="708" w:footer="708" w:gutter="0"/>
          <w:cols w:space="708"/>
          <w:docGrid w:linePitch="360"/>
        </w:sectPr>
      </w:pPr>
      <w:r w:rsidRPr="009E33AB">
        <w:rPr>
          <w:rFonts w:ascii="Arial" w:hAnsi="Arial" w:cs="Arial"/>
        </w:rPr>
        <w:t>Any Service that receives money from an external person or body is potentially vulnerable to a money laundering operation. The need for vigilance is vital and if there is any suspicion concerning the appropriateness of the transaction then advice must be sought. Officers should seek the advice from management, Internal Audit or the Corporate Anti</w:t>
      </w:r>
      <w:r w:rsidR="005B2869">
        <w:rPr>
          <w:rFonts w:ascii="Arial" w:hAnsi="Arial" w:cs="Arial"/>
        </w:rPr>
        <w:t>-</w:t>
      </w:r>
      <w:r w:rsidRPr="009E33AB">
        <w:rPr>
          <w:rFonts w:ascii="Arial" w:hAnsi="Arial" w:cs="Arial"/>
        </w:rPr>
        <w:t>Fraud Te</w:t>
      </w:r>
      <w:r w:rsidR="00E0596D">
        <w:rPr>
          <w:rFonts w:ascii="Arial" w:hAnsi="Arial" w:cs="Arial"/>
        </w:rPr>
        <w:t>am.</w:t>
      </w:r>
    </w:p>
    <w:p w14:paraId="68D8DEBA" w14:textId="77777777" w:rsidR="009F0F98" w:rsidRDefault="009F0F98">
      <w:pPr>
        <w:sectPr w:rsidR="009F0F98" w:rsidSect="00B12178">
          <w:type w:val="continuous"/>
          <w:pgSz w:w="11906" w:h="16838"/>
          <w:pgMar w:top="1440" w:right="1440" w:bottom="1440" w:left="1440" w:header="708" w:footer="708" w:gutter="0"/>
          <w:cols w:num="2" w:space="708"/>
          <w:docGrid w:linePitch="360"/>
        </w:sectPr>
      </w:pPr>
    </w:p>
    <w:p w14:paraId="62D5E2E5" w14:textId="33640A2D" w:rsidR="00365CE6" w:rsidRPr="00847C86" w:rsidRDefault="00BA6364" w:rsidP="00D466F7">
      <w:pPr>
        <w:jc w:val="both"/>
        <w:rPr>
          <w:rFonts w:ascii="Arial" w:hAnsi="Arial" w:cs="Arial"/>
          <w:color w:val="7030A0"/>
        </w:rPr>
        <w:sectPr w:rsidR="00365CE6" w:rsidRPr="00847C86" w:rsidSect="00365CE6">
          <w:type w:val="continuous"/>
          <w:pgSz w:w="11906" w:h="16838"/>
          <w:pgMar w:top="1440" w:right="1440" w:bottom="1440" w:left="1440" w:header="708" w:footer="708" w:gutter="0"/>
          <w:cols w:space="708"/>
          <w:docGrid w:linePitch="360"/>
        </w:sectPr>
      </w:pPr>
      <w:r>
        <w:rPr>
          <w:rFonts w:ascii="Arial" w:hAnsi="Arial" w:cs="Arial"/>
          <w:b/>
          <w:bCs/>
          <w:color w:val="7030A0"/>
        </w:rPr>
        <w:lastRenderedPageBreak/>
        <w:t>6</w:t>
      </w:r>
      <w:r w:rsidR="00D0451B">
        <w:rPr>
          <w:rFonts w:ascii="Arial" w:hAnsi="Arial" w:cs="Arial"/>
          <w:b/>
          <w:bCs/>
          <w:color w:val="7030A0"/>
        </w:rPr>
        <w:t>.0</w:t>
      </w:r>
      <w:r w:rsidR="0066252E">
        <w:rPr>
          <w:rFonts w:ascii="Arial" w:hAnsi="Arial" w:cs="Arial"/>
          <w:b/>
          <w:bCs/>
          <w:color w:val="7030A0"/>
        </w:rPr>
        <w:t xml:space="preserve"> </w:t>
      </w:r>
      <w:r w:rsidR="00081302" w:rsidRPr="0066252E">
        <w:rPr>
          <w:rFonts w:ascii="Arial" w:hAnsi="Arial" w:cs="Arial"/>
          <w:b/>
          <w:bCs/>
          <w:color w:val="7030A0"/>
        </w:rPr>
        <w:t xml:space="preserve">THE SCALE OF FRAUD AND </w:t>
      </w:r>
      <w:r w:rsidR="00081302" w:rsidRPr="00847C86">
        <w:rPr>
          <w:rFonts w:ascii="Arial" w:hAnsi="Arial" w:cs="Arial"/>
          <w:b/>
          <w:bCs/>
          <w:color w:val="7030A0"/>
        </w:rPr>
        <w:t>CORRUPTION</w:t>
      </w:r>
      <w:r w:rsidR="00847C86">
        <w:rPr>
          <w:rFonts w:ascii="Arial" w:hAnsi="Arial" w:cs="Arial"/>
          <w:b/>
          <w:bCs/>
          <w:color w:val="7030A0"/>
        </w:rPr>
        <w:t xml:space="preserve"> </w:t>
      </w:r>
      <w:r w:rsidR="00847C86" w:rsidRPr="00847C86">
        <w:rPr>
          <w:rFonts w:ascii="Arial" w:hAnsi="Arial" w:cs="Arial"/>
          <w:b/>
          <w:bCs/>
          <w:color w:val="7030A0"/>
        </w:rPr>
        <w:t xml:space="preserve">IN THE </w:t>
      </w:r>
      <w:r w:rsidR="00AA35C7">
        <w:rPr>
          <w:rFonts w:ascii="Arial" w:hAnsi="Arial" w:cs="Arial"/>
          <w:b/>
          <w:bCs/>
          <w:color w:val="7030A0"/>
        </w:rPr>
        <w:t>UK</w:t>
      </w:r>
    </w:p>
    <w:p w14:paraId="7DF413F1" w14:textId="67B07851" w:rsidR="0052330F" w:rsidRDefault="00C82873" w:rsidP="00D466F7">
      <w:pPr>
        <w:jc w:val="both"/>
        <w:rPr>
          <w:rFonts w:ascii="Arial" w:hAnsi="Arial" w:cs="Arial"/>
        </w:rPr>
      </w:pPr>
      <w:r>
        <w:rPr>
          <w:rFonts w:ascii="Arial" w:hAnsi="Arial" w:cs="Arial"/>
        </w:rPr>
        <w:t xml:space="preserve">The </w:t>
      </w:r>
      <w:r w:rsidR="00B3146E">
        <w:rPr>
          <w:rFonts w:ascii="Arial" w:hAnsi="Arial" w:cs="Arial"/>
        </w:rPr>
        <w:t xml:space="preserve">true </w:t>
      </w:r>
      <w:r>
        <w:rPr>
          <w:rFonts w:ascii="Arial" w:hAnsi="Arial" w:cs="Arial"/>
        </w:rPr>
        <w:t xml:space="preserve">scale of fraud and corruption in the UK </w:t>
      </w:r>
      <w:r w:rsidR="00B3146E">
        <w:rPr>
          <w:rFonts w:ascii="Arial" w:hAnsi="Arial" w:cs="Arial"/>
        </w:rPr>
        <w:t xml:space="preserve">is unknown, but it is significant.  </w:t>
      </w:r>
      <w:r w:rsidR="007B6629">
        <w:rPr>
          <w:rFonts w:ascii="Arial" w:hAnsi="Arial" w:cs="Arial"/>
        </w:rPr>
        <w:t>There is not one exact measurement and various publications have been released</w:t>
      </w:r>
      <w:r w:rsidR="00C73CCD">
        <w:rPr>
          <w:rFonts w:ascii="Arial" w:hAnsi="Arial" w:cs="Arial"/>
        </w:rPr>
        <w:t xml:space="preserve"> by reputable bodies </w:t>
      </w:r>
      <w:r w:rsidR="007B6629">
        <w:rPr>
          <w:rFonts w:ascii="Arial" w:hAnsi="Arial" w:cs="Arial"/>
        </w:rPr>
        <w:t xml:space="preserve">over the past </w:t>
      </w:r>
      <w:r w:rsidR="00C73CCD">
        <w:rPr>
          <w:rFonts w:ascii="Arial" w:hAnsi="Arial" w:cs="Arial"/>
        </w:rPr>
        <w:t xml:space="preserve">few years all </w:t>
      </w:r>
      <w:r w:rsidR="00556A0F">
        <w:rPr>
          <w:rFonts w:ascii="Arial" w:hAnsi="Arial" w:cs="Arial"/>
        </w:rPr>
        <w:t>stating different</w:t>
      </w:r>
      <w:r w:rsidR="00C73CCD">
        <w:rPr>
          <w:rFonts w:ascii="Arial" w:hAnsi="Arial" w:cs="Arial"/>
        </w:rPr>
        <w:t xml:space="preserve"> </w:t>
      </w:r>
      <w:r w:rsidR="00E910F6">
        <w:rPr>
          <w:rFonts w:ascii="Arial" w:hAnsi="Arial" w:cs="Arial"/>
        </w:rPr>
        <w:t>levels of fraud and its impact upon the UK economy</w:t>
      </w:r>
      <w:r w:rsidR="0052330F">
        <w:rPr>
          <w:rFonts w:ascii="Arial" w:hAnsi="Arial" w:cs="Arial"/>
        </w:rPr>
        <w:t>.</w:t>
      </w:r>
      <w:r w:rsidR="00E910F6">
        <w:rPr>
          <w:rFonts w:ascii="Arial" w:hAnsi="Arial" w:cs="Arial"/>
        </w:rPr>
        <w:t xml:space="preserve"> </w:t>
      </w:r>
    </w:p>
    <w:p w14:paraId="400964DF" w14:textId="77777777" w:rsidR="00680D7F" w:rsidRPr="00680D7F" w:rsidRDefault="00680D7F" w:rsidP="00D466F7">
      <w:pPr>
        <w:jc w:val="both"/>
        <w:rPr>
          <w:rFonts w:ascii="Arial" w:hAnsi="Arial" w:cs="Arial"/>
          <w:sz w:val="16"/>
          <w:szCs w:val="16"/>
        </w:rPr>
      </w:pPr>
    </w:p>
    <w:p w14:paraId="2E7492E6" w14:textId="4A587EE8" w:rsidR="00563C3F" w:rsidRDefault="00864D0C" w:rsidP="00D466F7">
      <w:pPr>
        <w:jc w:val="both"/>
        <w:rPr>
          <w:rFonts w:ascii="Arial" w:hAnsi="Arial" w:cs="Arial"/>
        </w:rPr>
      </w:pPr>
      <w:r w:rsidRPr="00E47F67">
        <w:rPr>
          <w:rFonts w:ascii="Arial" w:hAnsi="Arial" w:cs="Arial"/>
        </w:rPr>
        <w:t xml:space="preserve">Fraud is now the most common crime in England and Wales costing the UK economy </w:t>
      </w:r>
      <w:r w:rsidR="00E47F67" w:rsidRPr="00E47F67">
        <w:rPr>
          <w:rFonts w:ascii="Arial" w:hAnsi="Arial" w:cs="Arial"/>
        </w:rPr>
        <w:t xml:space="preserve">in the region of </w:t>
      </w:r>
      <w:r w:rsidRPr="00E47F67">
        <w:rPr>
          <w:rFonts w:ascii="Arial" w:hAnsi="Arial" w:cs="Arial"/>
        </w:rPr>
        <w:t xml:space="preserve">£137bn annually </w:t>
      </w:r>
      <w:r w:rsidRPr="00E47F67">
        <w:rPr>
          <w:rStyle w:val="FootnoteReference"/>
          <w:rFonts w:ascii="Arial" w:hAnsi="Arial" w:cs="Arial"/>
        </w:rPr>
        <w:footnoteReference w:id="2"/>
      </w:r>
      <w:r w:rsidRPr="00E47F67">
        <w:rPr>
          <w:rFonts w:ascii="Arial" w:hAnsi="Arial" w:cs="Arial"/>
        </w:rPr>
        <w:t>.  According to the Office for National Statistics in England and Wales Crime Survey (year ending December 2021), fraud increased 41% to 5.2 million offences when compared to the same period for the year ending December 2019.</w:t>
      </w:r>
      <w:r w:rsidR="00C535AA">
        <w:rPr>
          <w:rFonts w:ascii="Arial" w:hAnsi="Arial" w:cs="Arial"/>
        </w:rPr>
        <w:t xml:space="preserve">  </w:t>
      </w:r>
    </w:p>
    <w:p w14:paraId="2FB43D65" w14:textId="77777777" w:rsidR="004F7B4B" w:rsidRPr="00680D7F" w:rsidRDefault="004F7B4B" w:rsidP="00D466F7">
      <w:pPr>
        <w:jc w:val="both"/>
        <w:rPr>
          <w:rFonts w:ascii="Arial" w:hAnsi="Arial" w:cs="Arial"/>
          <w:sz w:val="16"/>
          <w:szCs w:val="16"/>
        </w:rPr>
      </w:pPr>
    </w:p>
    <w:p w14:paraId="6EEEBC12" w14:textId="3EDF8D0E" w:rsidR="00C535AA" w:rsidRDefault="00563C3F" w:rsidP="00D466F7">
      <w:pPr>
        <w:jc w:val="both"/>
        <w:rPr>
          <w:rFonts w:ascii="Arial" w:hAnsi="Arial" w:cs="Arial"/>
        </w:rPr>
      </w:pPr>
      <w:r>
        <w:rPr>
          <w:rFonts w:ascii="Arial" w:hAnsi="Arial" w:cs="Arial"/>
        </w:rPr>
        <w:t xml:space="preserve">On 12 November 2022, the </w:t>
      </w:r>
      <w:r w:rsidRPr="009B3A03">
        <w:rPr>
          <w:rFonts w:ascii="Arial" w:hAnsi="Arial" w:cs="Arial"/>
          <w:i/>
          <w:iCs/>
        </w:rPr>
        <w:t>House of Lords Fraud Act 2006</w:t>
      </w:r>
      <w:r w:rsidR="009B3A03" w:rsidRPr="009B3A03">
        <w:rPr>
          <w:rFonts w:ascii="Arial" w:hAnsi="Arial" w:cs="Arial"/>
          <w:i/>
          <w:iCs/>
        </w:rPr>
        <w:t xml:space="preserve"> </w:t>
      </w:r>
      <w:r w:rsidRPr="009B3A03">
        <w:rPr>
          <w:rFonts w:ascii="Arial" w:hAnsi="Arial" w:cs="Arial"/>
          <w:i/>
          <w:iCs/>
        </w:rPr>
        <w:t>and Digital Fraud Committee</w:t>
      </w:r>
      <w:r>
        <w:rPr>
          <w:rFonts w:ascii="Arial" w:hAnsi="Arial" w:cs="Arial"/>
        </w:rPr>
        <w:t xml:space="preserve"> </w:t>
      </w:r>
      <w:r w:rsidR="009B3A03">
        <w:rPr>
          <w:rFonts w:ascii="Arial" w:hAnsi="Arial" w:cs="Arial"/>
        </w:rPr>
        <w:t xml:space="preserve">published a </w:t>
      </w:r>
      <w:hyperlink r:id="rId16" w:history="1">
        <w:r w:rsidR="009B3A03" w:rsidRPr="00B014A7">
          <w:rPr>
            <w:rStyle w:val="Hyperlink"/>
            <w:rFonts w:ascii="Arial" w:hAnsi="Arial" w:cs="Arial"/>
            <w:i/>
            <w:iCs/>
          </w:rPr>
          <w:t>report</w:t>
        </w:r>
      </w:hyperlink>
      <w:r w:rsidR="009B3A03">
        <w:rPr>
          <w:rFonts w:ascii="Arial" w:hAnsi="Arial" w:cs="Arial"/>
        </w:rPr>
        <w:t xml:space="preserve"> confirming fraud represents 41% of all crime against individual in England and Wales </w:t>
      </w:r>
      <w:r w:rsidR="00CA336A">
        <w:rPr>
          <w:rFonts w:ascii="Arial" w:hAnsi="Arial" w:cs="Arial"/>
        </w:rPr>
        <w:t>and an adult aged 16 or over in England and Wales is more like</w:t>
      </w:r>
      <w:r w:rsidR="00B756DA">
        <w:rPr>
          <w:rFonts w:ascii="Arial" w:hAnsi="Arial" w:cs="Arial"/>
        </w:rPr>
        <w:t>l</w:t>
      </w:r>
      <w:r w:rsidR="00CA336A">
        <w:rPr>
          <w:rFonts w:ascii="Arial" w:hAnsi="Arial" w:cs="Arial"/>
        </w:rPr>
        <w:t>y to become a victim of fraud than any other individual crime type</w:t>
      </w:r>
      <w:r w:rsidR="00B756DA">
        <w:rPr>
          <w:rFonts w:ascii="Arial" w:hAnsi="Arial" w:cs="Arial"/>
        </w:rPr>
        <w:t>.</w:t>
      </w:r>
      <w:r>
        <w:rPr>
          <w:rFonts w:ascii="Arial" w:hAnsi="Arial" w:cs="Arial"/>
        </w:rPr>
        <w:t xml:space="preserve"> </w:t>
      </w:r>
      <w:r w:rsidR="00864D0C" w:rsidRPr="00E47F67">
        <w:rPr>
          <w:rFonts w:ascii="Arial" w:hAnsi="Arial" w:cs="Arial"/>
        </w:rPr>
        <w:t xml:space="preserve">  </w:t>
      </w:r>
    </w:p>
    <w:p w14:paraId="213326C2" w14:textId="77777777" w:rsidR="004F7B4B" w:rsidRPr="00680D7F" w:rsidRDefault="004F7B4B" w:rsidP="00D466F7">
      <w:pPr>
        <w:jc w:val="both"/>
        <w:rPr>
          <w:rFonts w:ascii="Arial" w:hAnsi="Arial" w:cs="Arial"/>
          <w:sz w:val="16"/>
          <w:szCs w:val="16"/>
        </w:rPr>
      </w:pPr>
    </w:p>
    <w:p w14:paraId="35E8FDC7" w14:textId="64CB8DE6" w:rsidR="00864D0C" w:rsidRDefault="00864D0C" w:rsidP="00D466F7">
      <w:pPr>
        <w:jc w:val="both"/>
        <w:rPr>
          <w:rFonts w:ascii="Arial" w:hAnsi="Arial" w:cs="Arial"/>
        </w:rPr>
      </w:pPr>
      <w:r w:rsidRPr="00E47F67">
        <w:rPr>
          <w:rFonts w:ascii="Arial" w:hAnsi="Arial" w:cs="Arial"/>
        </w:rPr>
        <w:t xml:space="preserve">Fraud is not a victimless </w:t>
      </w:r>
      <w:r w:rsidR="00B014A7" w:rsidRPr="00E47F67">
        <w:rPr>
          <w:rFonts w:ascii="Arial" w:hAnsi="Arial" w:cs="Arial"/>
        </w:rPr>
        <w:t>crime;</w:t>
      </w:r>
      <w:r w:rsidRPr="00E47F67">
        <w:rPr>
          <w:rFonts w:ascii="Arial" w:hAnsi="Arial" w:cs="Arial"/>
        </w:rPr>
        <w:t xml:space="preserve"> it causes untold harm to individuals and communities.</w:t>
      </w:r>
    </w:p>
    <w:p w14:paraId="43030F70" w14:textId="77777777" w:rsidR="004F7B4B" w:rsidRPr="00680D7F" w:rsidRDefault="004F7B4B" w:rsidP="00D466F7">
      <w:pPr>
        <w:jc w:val="both"/>
        <w:rPr>
          <w:rFonts w:ascii="Arial" w:hAnsi="Arial" w:cs="Arial"/>
          <w:sz w:val="16"/>
          <w:szCs w:val="16"/>
        </w:rPr>
      </w:pPr>
    </w:p>
    <w:p w14:paraId="2AEAEADE" w14:textId="77777777" w:rsidR="004F7B4B" w:rsidRDefault="00E82E5D" w:rsidP="00D466F7">
      <w:pPr>
        <w:jc w:val="both"/>
        <w:rPr>
          <w:rFonts w:ascii="Arial" w:hAnsi="Arial" w:cs="Arial"/>
        </w:rPr>
      </w:pPr>
      <w:r>
        <w:rPr>
          <w:rFonts w:ascii="Arial" w:hAnsi="Arial" w:cs="Arial"/>
        </w:rPr>
        <w:t>Local Authorities continue to face significant fraud risk</w:t>
      </w:r>
      <w:r w:rsidR="00DF41A5">
        <w:rPr>
          <w:rFonts w:ascii="Arial" w:hAnsi="Arial" w:cs="Arial"/>
        </w:rPr>
        <w:t>s</w:t>
      </w:r>
      <w:r w:rsidR="00E771F1">
        <w:rPr>
          <w:rFonts w:ascii="Arial" w:hAnsi="Arial" w:cs="Arial"/>
        </w:rPr>
        <w:t xml:space="preserve"> as the country emerges out of </w:t>
      </w:r>
      <w:r w:rsidR="003317A5">
        <w:rPr>
          <w:rFonts w:ascii="Arial" w:hAnsi="Arial" w:cs="Arial"/>
        </w:rPr>
        <w:t>the</w:t>
      </w:r>
      <w:r w:rsidR="00E771F1">
        <w:rPr>
          <w:rFonts w:ascii="Arial" w:hAnsi="Arial" w:cs="Arial"/>
        </w:rPr>
        <w:t xml:space="preserve"> Covid</w:t>
      </w:r>
      <w:r w:rsidR="003317A5">
        <w:rPr>
          <w:rFonts w:ascii="Arial" w:hAnsi="Arial" w:cs="Arial"/>
        </w:rPr>
        <w:t>-19</w:t>
      </w:r>
      <w:r w:rsidR="00E771F1">
        <w:rPr>
          <w:rFonts w:ascii="Arial" w:hAnsi="Arial" w:cs="Arial"/>
        </w:rPr>
        <w:t xml:space="preserve"> pandemic where </w:t>
      </w:r>
      <w:r w:rsidR="00E24FFC">
        <w:rPr>
          <w:rFonts w:ascii="Arial" w:hAnsi="Arial" w:cs="Arial"/>
        </w:rPr>
        <w:t xml:space="preserve">central government </w:t>
      </w:r>
      <w:r w:rsidR="00E771F1">
        <w:rPr>
          <w:rFonts w:ascii="Arial" w:hAnsi="Arial" w:cs="Arial"/>
        </w:rPr>
        <w:t xml:space="preserve">spending </w:t>
      </w:r>
      <w:r w:rsidR="00B17396">
        <w:rPr>
          <w:rFonts w:ascii="Arial" w:hAnsi="Arial" w:cs="Arial"/>
        </w:rPr>
        <w:t>supporting individuals and businesses</w:t>
      </w:r>
      <w:r w:rsidR="00E771F1">
        <w:rPr>
          <w:rFonts w:ascii="Arial" w:hAnsi="Arial" w:cs="Arial"/>
        </w:rPr>
        <w:t xml:space="preserve"> </w:t>
      </w:r>
      <w:r w:rsidR="006D77A8">
        <w:rPr>
          <w:rFonts w:ascii="Arial" w:hAnsi="Arial" w:cs="Arial"/>
        </w:rPr>
        <w:t>reached</w:t>
      </w:r>
      <w:r w:rsidR="00E771F1">
        <w:rPr>
          <w:rFonts w:ascii="Arial" w:hAnsi="Arial" w:cs="Arial"/>
        </w:rPr>
        <w:t xml:space="preserve"> </w:t>
      </w:r>
      <w:r w:rsidR="00AE51C9">
        <w:rPr>
          <w:rFonts w:ascii="Arial" w:hAnsi="Arial" w:cs="Arial"/>
        </w:rPr>
        <w:t>record</w:t>
      </w:r>
      <w:r w:rsidR="00E771F1">
        <w:rPr>
          <w:rFonts w:ascii="Arial" w:hAnsi="Arial" w:cs="Arial"/>
        </w:rPr>
        <w:t xml:space="preserve"> </w:t>
      </w:r>
      <w:r w:rsidR="003F4352">
        <w:rPr>
          <w:rFonts w:ascii="Arial" w:hAnsi="Arial" w:cs="Arial"/>
        </w:rPr>
        <w:t>levels.</w:t>
      </w:r>
      <w:r w:rsidR="00623520">
        <w:rPr>
          <w:rFonts w:ascii="Arial" w:hAnsi="Arial" w:cs="Arial"/>
        </w:rPr>
        <w:t xml:space="preserve"> </w:t>
      </w:r>
    </w:p>
    <w:p w14:paraId="524488B3" w14:textId="3852A7F9" w:rsidR="00482C90" w:rsidRPr="00680D7F" w:rsidRDefault="00482C90" w:rsidP="00D466F7">
      <w:pPr>
        <w:jc w:val="both"/>
        <w:rPr>
          <w:rFonts w:ascii="Arial" w:hAnsi="Arial" w:cs="Arial"/>
          <w:sz w:val="16"/>
          <w:szCs w:val="16"/>
        </w:rPr>
      </w:pPr>
    </w:p>
    <w:p w14:paraId="453E5C9B" w14:textId="74C9270D" w:rsidR="007E4EAB" w:rsidRDefault="00E004EF" w:rsidP="00D466F7">
      <w:pPr>
        <w:jc w:val="both"/>
        <w:rPr>
          <w:rFonts w:ascii="Arial" w:hAnsi="Arial" w:cs="Arial"/>
        </w:rPr>
      </w:pPr>
      <w:r>
        <w:rPr>
          <w:rFonts w:ascii="Arial" w:hAnsi="Arial" w:cs="Arial"/>
        </w:rPr>
        <w:t>For e</w:t>
      </w:r>
      <w:r w:rsidR="00501D31">
        <w:rPr>
          <w:rFonts w:ascii="Arial" w:hAnsi="Arial" w:cs="Arial"/>
        </w:rPr>
        <w:t>very</w:t>
      </w:r>
      <w:r>
        <w:rPr>
          <w:rFonts w:ascii="Arial" w:hAnsi="Arial" w:cs="Arial"/>
        </w:rPr>
        <w:t xml:space="preserve"> £1 that the authority loses to fraud</w:t>
      </w:r>
      <w:r w:rsidR="00D73239">
        <w:rPr>
          <w:rFonts w:ascii="Arial" w:hAnsi="Arial" w:cs="Arial"/>
        </w:rPr>
        <w:t xml:space="preserve">, </w:t>
      </w:r>
      <w:r w:rsidR="00D816A3">
        <w:rPr>
          <w:rFonts w:ascii="Arial" w:hAnsi="Arial" w:cs="Arial"/>
        </w:rPr>
        <w:t xml:space="preserve">a £1 is removed from </w:t>
      </w:r>
      <w:r w:rsidR="00DC2A59">
        <w:rPr>
          <w:rFonts w:ascii="Arial" w:hAnsi="Arial" w:cs="Arial"/>
        </w:rPr>
        <w:t xml:space="preserve">budgets </w:t>
      </w:r>
      <w:r w:rsidR="005626A5">
        <w:rPr>
          <w:rFonts w:ascii="Arial" w:hAnsi="Arial" w:cs="Arial"/>
        </w:rPr>
        <w:t>of essential services such as adult social care or hom</w:t>
      </w:r>
      <w:r w:rsidR="00DC2A59">
        <w:rPr>
          <w:rFonts w:ascii="Arial" w:hAnsi="Arial" w:cs="Arial"/>
        </w:rPr>
        <w:t>e</w:t>
      </w:r>
      <w:r w:rsidR="005626A5">
        <w:rPr>
          <w:rFonts w:ascii="Arial" w:hAnsi="Arial" w:cs="Arial"/>
        </w:rPr>
        <w:t>lessness</w:t>
      </w:r>
      <w:r w:rsidR="00D816A3">
        <w:rPr>
          <w:rFonts w:ascii="Arial" w:hAnsi="Arial" w:cs="Arial"/>
        </w:rPr>
        <w:t>.</w:t>
      </w:r>
      <w:r w:rsidR="00DC2A59">
        <w:rPr>
          <w:rFonts w:ascii="Arial" w:hAnsi="Arial" w:cs="Arial"/>
        </w:rPr>
        <w:t xml:space="preserve">  Fraud and corruption are a drain on resources</w:t>
      </w:r>
      <w:r w:rsidR="00EF7DC2">
        <w:rPr>
          <w:rFonts w:ascii="Arial" w:hAnsi="Arial" w:cs="Arial"/>
        </w:rPr>
        <w:t xml:space="preserve"> and</w:t>
      </w:r>
      <w:r w:rsidR="000E485F">
        <w:rPr>
          <w:rFonts w:ascii="Arial" w:hAnsi="Arial" w:cs="Arial"/>
        </w:rPr>
        <w:t xml:space="preserve"> </w:t>
      </w:r>
      <w:r w:rsidR="00EF7DC2">
        <w:rPr>
          <w:rFonts w:ascii="Arial" w:hAnsi="Arial" w:cs="Arial"/>
        </w:rPr>
        <w:t>can lead to reputational damage and instability</w:t>
      </w:r>
      <w:r w:rsidR="00B435B3">
        <w:rPr>
          <w:rFonts w:ascii="Arial" w:hAnsi="Arial" w:cs="Arial"/>
        </w:rPr>
        <w:t xml:space="preserve"> </w:t>
      </w:r>
      <w:r w:rsidR="000B2128">
        <w:rPr>
          <w:rFonts w:ascii="Arial" w:hAnsi="Arial" w:cs="Arial"/>
        </w:rPr>
        <w:t>at Executive and Political level</w:t>
      </w:r>
      <w:r w:rsidR="00EF7DC2">
        <w:rPr>
          <w:rFonts w:ascii="Arial" w:hAnsi="Arial" w:cs="Arial"/>
        </w:rPr>
        <w:t>.</w:t>
      </w:r>
    </w:p>
    <w:p w14:paraId="63EC16BB" w14:textId="77777777" w:rsidR="004F7B4B" w:rsidRPr="00680D7F" w:rsidRDefault="004F7B4B" w:rsidP="00D466F7">
      <w:pPr>
        <w:jc w:val="both"/>
        <w:rPr>
          <w:rFonts w:ascii="Arial" w:hAnsi="Arial" w:cs="Arial"/>
          <w:sz w:val="16"/>
          <w:szCs w:val="16"/>
        </w:rPr>
      </w:pPr>
    </w:p>
    <w:p w14:paraId="77869ABF" w14:textId="77777777" w:rsidR="00BA2824" w:rsidRDefault="007E4EAB" w:rsidP="00D466F7">
      <w:pPr>
        <w:jc w:val="both"/>
        <w:rPr>
          <w:rFonts w:ascii="Arial" w:hAnsi="Arial" w:cs="Arial"/>
        </w:rPr>
      </w:pPr>
      <w:r>
        <w:rPr>
          <w:rFonts w:ascii="Arial" w:hAnsi="Arial" w:cs="Arial"/>
        </w:rPr>
        <w:t xml:space="preserve">Criminals evolve and are constantly adapting and </w:t>
      </w:r>
      <w:r w:rsidR="00B43AC5">
        <w:rPr>
          <w:rFonts w:ascii="Arial" w:hAnsi="Arial" w:cs="Arial"/>
        </w:rPr>
        <w:t>fine tuning their skills and techniques, therefore as a local authority we are committed to doing the same</w:t>
      </w:r>
      <w:r w:rsidR="00805237">
        <w:rPr>
          <w:rFonts w:ascii="Arial" w:hAnsi="Arial" w:cs="Arial"/>
        </w:rPr>
        <w:t>,</w:t>
      </w:r>
      <w:r w:rsidR="006A5F62">
        <w:rPr>
          <w:rFonts w:ascii="Arial" w:hAnsi="Arial" w:cs="Arial"/>
        </w:rPr>
        <w:t xml:space="preserve"> being</w:t>
      </w:r>
      <w:r w:rsidR="00821613">
        <w:rPr>
          <w:rFonts w:ascii="Arial" w:hAnsi="Arial" w:cs="Arial"/>
        </w:rPr>
        <w:t xml:space="preserve"> a</w:t>
      </w:r>
      <w:r w:rsidR="006A5F62">
        <w:rPr>
          <w:rFonts w:ascii="Arial" w:hAnsi="Arial" w:cs="Arial"/>
        </w:rPr>
        <w:t xml:space="preserve"> part of </w:t>
      </w:r>
      <w:r w:rsidR="00DC3912">
        <w:rPr>
          <w:rFonts w:ascii="Arial" w:hAnsi="Arial" w:cs="Arial"/>
        </w:rPr>
        <w:t>innovative and trailblazing</w:t>
      </w:r>
      <w:r w:rsidR="00821613">
        <w:rPr>
          <w:rFonts w:ascii="Arial" w:hAnsi="Arial" w:cs="Arial"/>
        </w:rPr>
        <w:t xml:space="preserve"> counter fraud projects</w:t>
      </w:r>
      <w:r w:rsidR="00D06C8C">
        <w:rPr>
          <w:rFonts w:ascii="Arial" w:hAnsi="Arial" w:cs="Arial"/>
        </w:rPr>
        <w:t xml:space="preserve"> where it is economic to </w:t>
      </w:r>
      <w:r w:rsidR="003B62E4">
        <w:rPr>
          <w:rFonts w:ascii="Arial" w:hAnsi="Arial" w:cs="Arial"/>
        </w:rPr>
        <w:t>explore</w:t>
      </w:r>
      <w:r w:rsidR="00202742">
        <w:rPr>
          <w:rFonts w:ascii="Arial" w:hAnsi="Arial" w:cs="Arial"/>
        </w:rPr>
        <w:t>,</w:t>
      </w:r>
      <w:r w:rsidR="00C3274C">
        <w:rPr>
          <w:rFonts w:ascii="Arial" w:hAnsi="Arial" w:cs="Arial"/>
        </w:rPr>
        <w:t xml:space="preserve"> particularly where regional cross boundary schemes allow data to be shared in a co-ordinated way</w:t>
      </w:r>
      <w:r w:rsidR="00E32DC0">
        <w:rPr>
          <w:rFonts w:ascii="Arial" w:hAnsi="Arial" w:cs="Arial"/>
        </w:rPr>
        <w:t xml:space="preserve">.  </w:t>
      </w:r>
    </w:p>
    <w:p w14:paraId="7A8D2F2A" w14:textId="35440CED" w:rsidR="004F7B4B" w:rsidRDefault="004F7B4B">
      <w:pPr>
        <w:rPr>
          <w:rFonts w:ascii="Arial" w:hAnsi="Arial" w:cs="Arial"/>
          <w:b/>
          <w:bCs/>
          <w:color w:val="7030A0"/>
        </w:rPr>
      </w:pPr>
    </w:p>
    <w:p w14:paraId="0EB0C22F" w14:textId="25609965" w:rsidR="004F7B4B" w:rsidRDefault="004F7B4B">
      <w:pPr>
        <w:rPr>
          <w:rFonts w:ascii="Arial" w:hAnsi="Arial" w:cs="Arial"/>
          <w:b/>
          <w:bCs/>
          <w:color w:val="7030A0"/>
        </w:rPr>
      </w:pPr>
    </w:p>
    <w:p w14:paraId="05E9810D" w14:textId="4ABF4987" w:rsidR="004F7B4B" w:rsidRDefault="004F7B4B">
      <w:pPr>
        <w:rPr>
          <w:rFonts w:ascii="Arial" w:hAnsi="Arial" w:cs="Arial"/>
          <w:b/>
          <w:bCs/>
          <w:color w:val="7030A0"/>
        </w:rPr>
      </w:pPr>
    </w:p>
    <w:p w14:paraId="27749311" w14:textId="3885590F" w:rsidR="004F7B4B" w:rsidRDefault="004F7B4B">
      <w:pPr>
        <w:rPr>
          <w:rFonts w:ascii="Arial" w:hAnsi="Arial" w:cs="Arial"/>
          <w:b/>
          <w:bCs/>
          <w:color w:val="7030A0"/>
        </w:rPr>
      </w:pPr>
    </w:p>
    <w:p w14:paraId="6EB664FF" w14:textId="67BB1807" w:rsidR="004F7B4B" w:rsidRDefault="004F7B4B">
      <w:pPr>
        <w:rPr>
          <w:rFonts w:ascii="Arial" w:hAnsi="Arial" w:cs="Arial"/>
          <w:b/>
          <w:bCs/>
          <w:color w:val="7030A0"/>
        </w:rPr>
      </w:pPr>
    </w:p>
    <w:p w14:paraId="0F95BE9B" w14:textId="66BFDBC4" w:rsidR="004F7B4B" w:rsidRDefault="004F7B4B">
      <w:pPr>
        <w:rPr>
          <w:rFonts w:ascii="Arial" w:hAnsi="Arial" w:cs="Arial"/>
          <w:b/>
          <w:bCs/>
          <w:color w:val="7030A0"/>
        </w:rPr>
      </w:pPr>
    </w:p>
    <w:p w14:paraId="695EEEB4" w14:textId="122DA6D3" w:rsidR="004F7B4B" w:rsidRDefault="004F7B4B">
      <w:pPr>
        <w:rPr>
          <w:rFonts w:ascii="Arial" w:hAnsi="Arial" w:cs="Arial"/>
          <w:b/>
          <w:bCs/>
          <w:color w:val="7030A0"/>
        </w:rPr>
      </w:pPr>
    </w:p>
    <w:p w14:paraId="7C659ABB" w14:textId="77777777" w:rsidR="00680D7F" w:rsidRDefault="00680D7F">
      <w:pPr>
        <w:rPr>
          <w:rFonts w:ascii="Arial" w:hAnsi="Arial" w:cs="Arial"/>
          <w:b/>
          <w:bCs/>
          <w:color w:val="7030A0"/>
        </w:rPr>
      </w:pPr>
    </w:p>
    <w:p w14:paraId="4215ACEA" w14:textId="02726B5B" w:rsidR="001F714A" w:rsidRPr="001F714A" w:rsidRDefault="00BA6364">
      <w:pPr>
        <w:rPr>
          <w:rFonts w:ascii="Arial" w:hAnsi="Arial" w:cs="Arial"/>
          <w:b/>
          <w:bCs/>
          <w:color w:val="7030A0"/>
        </w:rPr>
      </w:pPr>
      <w:r>
        <w:rPr>
          <w:rFonts w:ascii="Arial" w:hAnsi="Arial" w:cs="Arial"/>
          <w:b/>
          <w:bCs/>
          <w:color w:val="7030A0"/>
        </w:rPr>
        <w:lastRenderedPageBreak/>
        <w:t>7</w:t>
      </w:r>
      <w:r w:rsidR="0066252E" w:rsidRPr="00623520">
        <w:rPr>
          <w:rFonts w:ascii="Arial" w:hAnsi="Arial" w:cs="Arial"/>
          <w:b/>
          <w:bCs/>
          <w:color w:val="7030A0"/>
        </w:rPr>
        <w:t xml:space="preserve">.0 </w:t>
      </w:r>
      <w:r w:rsidR="00D151EC" w:rsidRPr="00623520">
        <w:rPr>
          <w:rFonts w:ascii="Arial" w:hAnsi="Arial" w:cs="Arial"/>
          <w:b/>
          <w:bCs/>
          <w:color w:val="7030A0"/>
        </w:rPr>
        <w:t>FIGHTING FRAUD AND CORRUPTION LOCALLY 2020 (FFCL)</w:t>
      </w:r>
    </w:p>
    <w:p w14:paraId="04F77008" w14:textId="04BC2CF7" w:rsidR="000A08E6" w:rsidRPr="001017E4" w:rsidRDefault="001017E4" w:rsidP="00B924B3">
      <w:pPr>
        <w:jc w:val="both"/>
        <w:rPr>
          <w:rFonts w:ascii="Arial" w:hAnsi="Arial" w:cs="Arial"/>
          <w:b/>
          <w:bCs/>
        </w:rPr>
      </w:pPr>
      <w:r w:rsidRPr="001017E4">
        <w:rPr>
          <w:rFonts w:ascii="Arial" w:hAnsi="Arial" w:cs="Arial"/>
        </w:rPr>
        <w:t>Our</w:t>
      </w:r>
      <w:r w:rsidR="0031167D" w:rsidRPr="001017E4">
        <w:rPr>
          <w:rFonts w:ascii="Arial" w:hAnsi="Arial" w:cs="Arial"/>
        </w:rPr>
        <w:t xml:space="preserve"> </w:t>
      </w:r>
      <w:r w:rsidR="006025C2">
        <w:rPr>
          <w:rFonts w:ascii="Arial" w:hAnsi="Arial" w:cs="Arial"/>
        </w:rPr>
        <w:t xml:space="preserve">strategy is aligned to </w:t>
      </w:r>
      <w:r w:rsidR="009A763E">
        <w:rPr>
          <w:rFonts w:ascii="Arial" w:hAnsi="Arial" w:cs="Arial"/>
        </w:rPr>
        <w:t xml:space="preserve">the </w:t>
      </w:r>
      <w:hyperlink r:id="rId17" w:history="1">
        <w:r w:rsidR="0075108C" w:rsidRPr="00795037">
          <w:rPr>
            <w:rStyle w:val="Hyperlink"/>
            <w:rFonts w:ascii="Arial" w:hAnsi="Arial" w:cs="Arial"/>
            <w:i/>
            <w:iCs/>
          </w:rPr>
          <w:t xml:space="preserve">Fighting Fraud </w:t>
        </w:r>
        <w:r w:rsidR="0031167D" w:rsidRPr="00795037">
          <w:rPr>
            <w:rStyle w:val="Hyperlink"/>
            <w:rFonts w:ascii="Arial" w:hAnsi="Arial" w:cs="Arial"/>
            <w:i/>
            <w:iCs/>
          </w:rPr>
          <w:t>&amp; Corruption Locally</w:t>
        </w:r>
      </w:hyperlink>
      <w:r w:rsidR="0031167D" w:rsidRPr="00164C36">
        <w:rPr>
          <w:rFonts w:ascii="Arial" w:hAnsi="Arial" w:cs="Arial"/>
        </w:rPr>
        <w:t xml:space="preserve"> strategy</w:t>
      </w:r>
      <w:r w:rsidR="002F4D67" w:rsidRPr="00164C36">
        <w:rPr>
          <w:rFonts w:ascii="Arial" w:hAnsi="Arial" w:cs="Arial"/>
        </w:rPr>
        <w:t xml:space="preserve"> </w:t>
      </w:r>
      <w:r w:rsidR="009A763E">
        <w:rPr>
          <w:rFonts w:ascii="Arial" w:hAnsi="Arial" w:cs="Arial"/>
        </w:rPr>
        <w:t xml:space="preserve">which </w:t>
      </w:r>
      <w:r w:rsidR="002F4D67" w:rsidRPr="00164C36">
        <w:rPr>
          <w:rFonts w:ascii="Arial" w:hAnsi="Arial" w:cs="Arial"/>
        </w:rPr>
        <w:t>was first released in 2011 to supp</w:t>
      </w:r>
      <w:r w:rsidR="003C05C8" w:rsidRPr="00164C36">
        <w:rPr>
          <w:rFonts w:ascii="Arial" w:hAnsi="Arial" w:cs="Arial"/>
        </w:rPr>
        <w:t>o</w:t>
      </w:r>
      <w:r w:rsidR="002F4D67" w:rsidRPr="00164C36">
        <w:rPr>
          <w:rFonts w:ascii="Arial" w:hAnsi="Arial" w:cs="Arial"/>
        </w:rPr>
        <w:t>rt and assist local authorities</w:t>
      </w:r>
      <w:r w:rsidR="003C05C8" w:rsidRPr="00164C36">
        <w:rPr>
          <w:rFonts w:ascii="Arial" w:hAnsi="Arial" w:cs="Arial"/>
        </w:rPr>
        <w:t xml:space="preserve"> combat </w:t>
      </w:r>
      <w:r w:rsidR="00D072EC" w:rsidRPr="00164C36">
        <w:rPr>
          <w:rFonts w:ascii="Arial" w:hAnsi="Arial" w:cs="Arial"/>
        </w:rPr>
        <w:t>fraud at a time when they faced significant financial challenges</w:t>
      </w:r>
      <w:r w:rsidR="00132A86" w:rsidRPr="00164C36">
        <w:rPr>
          <w:rFonts w:ascii="Arial" w:hAnsi="Arial" w:cs="Arial"/>
        </w:rPr>
        <w:t xml:space="preserve">.  </w:t>
      </w:r>
      <w:r w:rsidR="003E4F02" w:rsidRPr="00164C36">
        <w:rPr>
          <w:rFonts w:ascii="Arial" w:hAnsi="Arial" w:cs="Arial"/>
        </w:rPr>
        <w:t>The strategy is aimed at Council Leaders, Chief Exe</w:t>
      </w:r>
      <w:r w:rsidR="00822E10" w:rsidRPr="00164C36">
        <w:rPr>
          <w:rFonts w:ascii="Arial" w:hAnsi="Arial" w:cs="Arial"/>
        </w:rPr>
        <w:t>c</w:t>
      </w:r>
      <w:r w:rsidR="003E4F02" w:rsidRPr="00164C36">
        <w:rPr>
          <w:rFonts w:ascii="Arial" w:hAnsi="Arial" w:cs="Arial"/>
        </w:rPr>
        <w:t>ut</w:t>
      </w:r>
      <w:r w:rsidR="00822E10" w:rsidRPr="00164C36">
        <w:rPr>
          <w:rFonts w:ascii="Arial" w:hAnsi="Arial" w:cs="Arial"/>
        </w:rPr>
        <w:t>i</w:t>
      </w:r>
      <w:r w:rsidR="003E4F02" w:rsidRPr="00164C36">
        <w:rPr>
          <w:rFonts w:ascii="Arial" w:hAnsi="Arial" w:cs="Arial"/>
        </w:rPr>
        <w:t>ves, Finance Dire</w:t>
      </w:r>
      <w:r w:rsidR="00822E10" w:rsidRPr="00164C36">
        <w:rPr>
          <w:rFonts w:ascii="Arial" w:hAnsi="Arial" w:cs="Arial"/>
        </w:rPr>
        <w:t>c</w:t>
      </w:r>
      <w:r w:rsidR="003E4F02" w:rsidRPr="00164C36">
        <w:rPr>
          <w:rFonts w:ascii="Arial" w:hAnsi="Arial" w:cs="Arial"/>
        </w:rPr>
        <w:t xml:space="preserve">tors, </w:t>
      </w:r>
      <w:r w:rsidR="00814DC8" w:rsidRPr="00164C36">
        <w:rPr>
          <w:rFonts w:ascii="Arial" w:hAnsi="Arial" w:cs="Arial"/>
        </w:rPr>
        <w:t>Audit Committees</w:t>
      </w:r>
      <w:r w:rsidR="00F90211" w:rsidRPr="00164C36">
        <w:rPr>
          <w:rFonts w:ascii="Arial" w:hAnsi="Arial" w:cs="Arial"/>
        </w:rPr>
        <w:t xml:space="preserve"> and those with portfolio </w:t>
      </w:r>
      <w:r w:rsidR="00822E10" w:rsidRPr="00164C36">
        <w:rPr>
          <w:rFonts w:ascii="Arial" w:hAnsi="Arial" w:cs="Arial"/>
        </w:rPr>
        <w:t xml:space="preserve">and governance </w:t>
      </w:r>
      <w:r w:rsidR="00F90211" w:rsidRPr="00164C36">
        <w:rPr>
          <w:rFonts w:ascii="Arial" w:hAnsi="Arial" w:cs="Arial"/>
        </w:rPr>
        <w:t>responsibilities</w:t>
      </w:r>
      <w:r w:rsidR="000A08E6" w:rsidRPr="00164C36">
        <w:rPr>
          <w:rFonts w:ascii="Arial" w:hAnsi="Arial" w:cs="Arial"/>
        </w:rPr>
        <w:t>.</w:t>
      </w:r>
    </w:p>
    <w:p w14:paraId="7F2D0296" w14:textId="39BF2350" w:rsidR="00B42F70" w:rsidRPr="00164C36" w:rsidRDefault="000B3425" w:rsidP="00B924B3">
      <w:pPr>
        <w:jc w:val="both"/>
        <w:rPr>
          <w:rFonts w:ascii="Arial" w:hAnsi="Arial" w:cs="Arial"/>
        </w:rPr>
      </w:pPr>
      <w:r w:rsidRPr="00164C36">
        <w:rPr>
          <w:rFonts w:ascii="Arial" w:hAnsi="Arial" w:cs="Arial"/>
        </w:rPr>
        <w:t xml:space="preserve">When </w:t>
      </w:r>
      <w:r w:rsidR="007C768C" w:rsidRPr="00164C36">
        <w:rPr>
          <w:rFonts w:ascii="Arial" w:hAnsi="Arial" w:cs="Arial"/>
        </w:rPr>
        <w:t xml:space="preserve">it was </w:t>
      </w:r>
      <w:r w:rsidRPr="00164C36">
        <w:rPr>
          <w:rFonts w:ascii="Arial" w:hAnsi="Arial" w:cs="Arial"/>
        </w:rPr>
        <w:t>refreshed in 2020</w:t>
      </w:r>
      <w:r w:rsidR="0078229E" w:rsidRPr="00164C36">
        <w:rPr>
          <w:rFonts w:ascii="Arial" w:hAnsi="Arial" w:cs="Arial"/>
        </w:rPr>
        <w:t xml:space="preserve"> it </w:t>
      </w:r>
      <w:r w:rsidR="00263129" w:rsidRPr="00164C36">
        <w:rPr>
          <w:rFonts w:ascii="Arial" w:hAnsi="Arial" w:cs="Arial"/>
        </w:rPr>
        <w:t xml:space="preserve">retained the </w:t>
      </w:r>
      <w:r w:rsidR="001529FA" w:rsidRPr="00164C36">
        <w:rPr>
          <w:rFonts w:ascii="Arial" w:hAnsi="Arial" w:cs="Arial"/>
        </w:rPr>
        <w:t>three</w:t>
      </w:r>
      <w:r w:rsidR="00263129" w:rsidRPr="00164C36">
        <w:rPr>
          <w:rFonts w:ascii="Arial" w:hAnsi="Arial" w:cs="Arial"/>
        </w:rPr>
        <w:t xml:space="preserve"> pillars of activity that had been </w:t>
      </w:r>
      <w:r w:rsidR="007C768C" w:rsidRPr="00164C36">
        <w:rPr>
          <w:rFonts w:ascii="Arial" w:hAnsi="Arial" w:cs="Arial"/>
        </w:rPr>
        <w:t xml:space="preserve">central to the strategy </w:t>
      </w:r>
      <w:r w:rsidR="00263129" w:rsidRPr="00164C36">
        <w:rPr>
          <w:rFonts w:ascii="Arial" w:hAnsi="Arial" w:cs="Arial"/>
        </w:rPr>
        <w:t>in 20</w:t>
      </w:r>
      <w:r w:rsidR="007C768C" w:rsidRPr="00164C36">
        <w:rPr>
          <w:rFonts w:ascii="Arial" w:hAnsi="Arial" w:cs="Arial"/>
        </w:rPr>
        <w:t>11 and 2016</w:t>
      </w:r>
      <w:r w:rsidR="002E6825" w:rsidRPr="00164C36">
        <w:rPr>
          <w:rFonts w:ascii="Arial" w:hAnsi="Arial" w:cs="Arial"/>
        </w:rPr>
        <w:t>; this being</w:t>
      </w:r>
      <w:r w:rsidR="007C768C" w:rsidRPr="00164C36">
        <w:rPr>
          <w:rFonts w:ascii="Arial" w:hAnsi="Arial" w:cs="Arial"/>
        </w:rPr>
        <w:t xml:space="preserve"> </w:t>
      </w:r>
      <w:r w:rsidR="007C768C" w:rsidRPr="00164C36">
        <w:rPr>
          <w:rFonts w:ascii="Arial" w:hAnsi="Arial" w:cs="Arial"/>
          <w:i/>
          <w:iCs/>
        </w:rPr>
        <w:t>Acknowledge, Prevent</w:t>
      </w:r>
      <w:r w:rsidR="007C768C" w:rsidRPr="00164C36">
        <w:rPr>
          <w:rFonts w:ascii="Arial" w:hAnsi="Arial" w:cs="Arial"/>
        </w:rPr>
        <w:t xml:space="preserve"> and </w:t>
      </w:r>
      <w:r w:rsidR="007C768C" w:rsidRPr="00164C36">
        <w:rPr>
          <w:rFonts w:ascii="Arial" w:hAnsi="Arial" w:cs="Arial"/>
          <w:i/>
          <w:iCs/>
        </w:rPr>
        <w:t>Pursue</w:t>
      </w:r>
      <w:r w:rsidR="000A472F" w:rsidRPr="00164C36">
        <w:rPr>
          <w:rFonts w:ascii="Arial" w:hAnsi="Arial" w:cs="Arial"/>
          <w:i/>
          <w:iCs/>
        </w:rPr>
        <w:t xml:space="preserve">, </w:t>
      </w:r>
      <w:r w:rsidR="000A472F" w:rsidRPr="00164C36">
        <w:rPr>
          <w:rFonts w:ascii="Arial" w:hAnsi="Arial" w:cs="Arial"/>
        </w:rPr>
        <w:t>but in addition</w:t>
      </w:r>
      <w:r w:rsidR="000A472F" w:rsidRPr="00164C36">
        <w:rPr>
          <w:rFonts w:ascii="Arial" w:hAnsi="Arial" w:cs="Arial"/>
          <w:i/>
          <w:iCs/>
        </w:rPr>
        <w:t xml:space="preserve"> </w:t>
      </w:r>
      <w:r w:rsidR="000A472F" w:rsidRPr="00164C36">
        <w:rPr>
          <w:rFonts w:ascii="Arial" w:hAnsi="Arial" w:cs="Arial"/>
        </w:rPr>
        <w:t>to these a further two were added, namely</w:t>
      </w:r>
      <w:r w:rsidR="000A472F" w:rsidRPr="00164C36">
        <w:rPr>
          <w:rFonts w:ascii="Arial" w:hAnsi="Arial" w:cs="Arial"/>
          <w:i/>
          <w:iCs/>
        </w:rPr>
        <w:t xml:space="preserve"> Govern</w:t>
      </w:r>
      <w:r w:rsidR="000A472F" w:rsidRPr="00164C36">
        <w:rPr>
          <w:rFonts w:ascii="Arial" w:hAnsi="Arial" w:cs="Arial"/>
        </w:rPr>
        <w:t xml:space="preserve"> and</w:t>
      </w:r>
      <w:r w:rsidR="000A472F" w:rsidRPr="00164C36">
        <w:rPr>
          <w:rFonts w:ascii="Arial" w:hAnsi="Arial" w:cs="Arial"/>
          <w:i/>
          <w:iCs/>
        </w:rPr>
        <w:t xml:space="preserve"> Protect</w:t>
      </w:r>
      <w:r w:rsidR="009F2FB6" w:rsidRPr="00164C36">
        <w:rPr>
          <w:rFonts w:ascii="Arial" w:hAnsi="Arial" w:cs="Arial"/>
        </w:rPr>
        <w:t>.</w:t>
      </w:r>
      <w:r w:rsidR="00815BD1" w:rsidRPr="00164C36">
        <w:rPr>
          <w:rFonts w:ascii="Arial" w:hAnsi="Arial" w:cs="Arial"/>
        </w:rPr>
        <w:t xml:space="preserve">  The</w:t>
      </w:r>
      <w:r w:rsidR="00815BD1" w:rsidRPr="00164C36">
        <w:rPr>
          <w:rFonts w:ascii="Arial" w:hAnsi="Arial" w:cs="Arial"/>
          <w:i/>
          <w:iCs/>
        </w:rPr>
        <w:t xml:space="preserve"> Govern</w:t>
      </w:r>
      <w:r w:rsidR="00815BD1" w:rsidRPr="00164C36">
        <w:rPr>
          <w:rFonts w:ascii="Arial" w:hAnsi="Arial" w:cs="Arial"/>
        </w:rPr>
        <w:t xml:space="preserve"> pillar</w:t>
      </w:r>
      <w:r w:rsidR="0086263E" w:rsidRPr="00164C36">
        <w:rPr>
          <w:rFonts w:ascii="Arial" w:hAnsi="Arial" w:cs="Arial"/>
        </w:rPr>
        <w:t xml:space="preserve"> was </w:t>
      </w:r>
      <w:r w:rsidR="0073411E" w:rsidRPr="00164C36">
        <w:rPr>
          <w:rFonts w:ascii="Arial" w:hAnsi="Arial" w:cs="Arial"/>
        </w:rPr>
        <w:t xml:space="preserve">included to ensure that </w:t>
      </w:r>
      <w:r w:rsidR="00EE0ACD" w:rsidRPr="00164C36">
        <w:rPr>
          <w:rFonts w:ascii="Arial" w:hAnsi="Arial" w:cs="Arial"/>
        </w:rPr>
        <w:t xml:space="preserve">local authorities should </w:t>
      </w:r>
      <w:r w:rsidR="006A28B7" w:rsidRPr="00164C36">
        <w:rPr>
          <w:rFonts w:ascii="Arial" w:hAnsi="Arial" w:cs="Arial"/>
        </w:rPr>
        <w:t xml:space="preserve">have in place </w:t>
      </w:r>
      <w:r w:rsidR="00EE0ACD" w:rsidRPr="00164C36">
        <w:rPr>
          <w:rFonts w:ascii="Arial" w:hAnsi="Arial" w:cs="Arial"/>
        </w:rPr>
        <w:t xml:space="preserve">a </w:t>
      </w:r>
      <w:r w:rsidR="0073411E" w:rsidRPr="00164C36">
        <w:rPr>
          <w:rFonts w:ascii="Arial" w:hAnsi="Arial" w:cs="Arial"/>
        </w:rPr>
        <w:t>‘tone from the top’</w:t>
      </w:r>
      <w:r w:rsidR="00EE0ACD" w:rsidRPr="00164C36">
        <w:rPr>
          <w:rFonts w:ascii="Arial" w:hAnsi="Arial" w:cs="Arial"/>
        </w:rPr>
        <w:t xml:space="preserve"> and the </w:t>
      </w:r>
      <w:r w:rsidR="009A1EEE" w:rsidRPr="00164C36">
        <w:rPr>
          <w:rFonts w:ascii="Arial" w:hAnsi="Arial" w:cs="Arial"/>
          <w:i/>
          <w:iCs/>
        </w:rPr>
        <w:t>Protect</w:t>
      </w:r>
      <w:r w:rsidR="002E43FF" w:rsidRPr="00164C36">
        <w:rPr>
          <w:rFonts w:ascii="Arial" w:hAnsi="Arial" w:cs="Arial"/>
          <w:i/>
          <w:iCs/>
        </w:rPr>
        <w:t xml:space="preserve"> </w:t>
      </w:r>
      <w:r w:rsidR="002E43FF" w:rsidRPr="00164C36">
        <w:rPr>
          <w:rFonts w:ascii="Arial" w:hAnsi="Arial" w:cs="Arial"/>
        </w:rPr>
        <w:t xml:space="preserve">pillar about ensuring it had protection against </w:t>
      </w:r>
      <w:r w:rsidR="00F10F16" w:rsidRPr="00164C36">
        <w:rPr>
          <w:rFonts w:ascii="Arial" w:hAnsi="Arial" w:cs="Arial"/>
        </w:rPr>
        <w:t>serious and organised crime</w:t>
      </w:r>
      <w:r w:rsidR="00B42F70" w:rsidRPr="00164C36">
        <w:rPr>
          <w:rFonts w:ascii="Arial" w:hAnsi="Arial" w:cs="Arial"/>
        </w:rPr>
        <w:t>.</w:t>
      </w:r>
    </w:p>
    <w:p w14:paraId="657D5862" w14:textId="5DEDDB9A" w:rsidR="006A19A7" w:rsidRPr="00164C36" w:rsidRDefault="00B42F70" w:rsidP="00B924B3">
      <w:pPr>
        <w:jc w:val="both"/>
        <w:rPr>
          <w:rFonts w:ascii="Arial" w:hAnsi="Arial" w:cs="Arial"/>
        </w:rPr>
      </w:pPr>
      <w:r w:rsidRPr="00164C36">
        <w:rPr>
          <w:rFonts w:ascii="Arial" w:hAnsi="Arial" w:cs="Arial"/>
        </w:rPr>
        <w:t xml:space="preserve">The authority has embraced FFCL since its launch and has always </w:t>
      </w:r>
      <w:r w:rsidR="00533DAC" w:rsidRPr="00164C36">
        <w:rPr>
          <w:rFonts w:ascii="Arial" w:hAnsi="Arial" w:cs="Arial"/>
        </w:rPr>
        <w:t>strived to meet the challenges</w:t>
      </w:r>
      <w:r w:rsidR="00612070">
        <w:rPr>
          <w:rFonts w:ascii="Arial" w:hAnsi="Arial" w:cs="Arial"/>
        </w:rPr>
        <w:t>, standards and best practice contained within it</w:t>
      </w:r>
      <w:r w:rsidR="00533DAC" w:rsidRPr="00164C36">
        <w:rPr>
          <w:rFonts w:ascii="Arial" w:hAnsi="Arial" w:cs="Arial"/>
        </w:rPr>
        <w:t>.</w:t>
      </w:r>
      <w:r w:rsidR="00FB6073">
        <w:rPr>
          <w:rFonts w:ascii="Arial" w:hAnsi="Arial" w:cs="Arial"/>
        </w:rPr>
        <w:t xml:space="preserve">  Contained within FFCL strategy is a </w:t>
      </w:r>
      <w:r w:rsidR="00A809AD">
        <w:rPr>
          <w:rFonts w:ascii="Arial" w:hAnsi="Arial" w:cs="Arial"/>
        </w:rPr>
        <w:t xml:space="preserve">best </w:t>
      </w:r>
      <w:r w:rsidR="00FB3966">
        <w:rPr>
          <w:rFonts w:ascii="Arial" w:hAnsi="Arial" w:cs="Arial"/>
        </w:rPr>
        <w:t xml:space="preserve">practice checklist that the Council will seek to comply with.  </w:t>
      </w:r>
      <w:r w:rsidR="004D6880">
        <w:rPr>
          <w:rFonts w:ascii="Arial" w:hAnsi="Arial" w:cs="Arial"/>
        </w:rPr>
        <w:t>See</w:t>
      </w:r>
      <w:r w:rsidR="00FB3966">
        <w:rPr>
          <w:rFonts w:ascii="Arial" w:hAnsi="Arial" w:cs="Arial"/>
        </w:rPr>
        <w:t xml:space="preserve"> Appendix 1</w:t>
      </w:r>
      <w:r w:rsidR="00533DAC" w:rsidRPr="00164C36">
        <w:rPr>
          <w:rFonts w:ascii="Arial" w:hAnsi="Arial" w:cs="Arial"/>
        </w:rPr>
        <w:t xml:space="preserve">  </w:t>
      </w:r>
    </w:p>
    <w:p w14:paraId="5C07F4F3" w14:textId="6DE20388" w:rsidR="00E573C5" w:rsidRDefault="008638CA">
      <w:pPr>
        <w:rPr>
          <w:b/>
          <w:bCs/>
        </w:rPr>
      </w:pPr>
      <w:r>
        <w:rPr>
          <w:noProof/>
        </w:rPr>
        <w:drawing>
          <wp:inline distT="0" distB="0" distL="0" distR="0" wp14:anchorId="12AE6B93" wp14:editId="28766580">
            <wp:extent cx="5943600" cy="456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73212" t="32909" r="12498" b="39746"/>
                    <a:stretch/>
                  </pic:blipFill>
                  <pic:spPr bwMode="auto">
                    <a:xfrm>
                      <a:off x="0" y="0"/>
                      <a:ext cx="5943600" cy="4562475"/>
                    </a:xfrm>
                    <a:prstGeom prst="rect">
                      <a:avLst/>
                    </a:prstGeom>
                    <a:ln>
                      <a:noFill/>
                    </a:ln>
                    <a:extLst>
                      <a:ext uri="{53640926-AAD7-44D8-BBD7-CCE9431645EC}">
                        <a14:shadowObscured xmlns:a14="http://schemas.microsoft.com/office/drawing/2010/main"/>
                      </a:ext>
                    </a:extLst>
                  </pic:spPr>
                </pic:pic>
              </a:graphicData>
            </a:graphic>
          </wp:inline>
        </w:drawing>
      </w:r>
    </w:p>
    <w:p w14:paraId="79913725" w14:textId="77777777" w:rsidR="00E573C5" w:rsidRDefault="00E573C5">
      <w:pPr>
        <w:rPr>
          <w:b/>
          <w:bCs/>
        </w:rPr>
      </w:pPr>
    </w:p>
    <w:p w14:paraId="466BCC9C" w14:textId="77777777" w:rsidR="00651F3D" w:rsidRDefault="00651F3D" w:rsidP="0036012A">
      <w:pPr>
        <w:autoSpaceDE w:val="0"/>
        <w:autoSpaceDN w:val="0"/>
        <w:adjustRightInd w:val="0"/>
        <w:spacing w:after="0" w:line="240" w:lineRule="auto"/>
        <w:rPr>
          <w:rFonts w:ascii="Arial" w:hAnsi="Arial" w:cs="Arial"/>
          <w:bCs/>
          <w:lang w:eastAsia="en-GB"/>
        </w:rPr>
        <w:sectPr w:rsidR="00651F3D" w:rsidSect="00365CE6">
          <w:type w:val="continuous"/>
          <w:pgSz w:w="11906" w:h="16838"/>
          <w:pgMar w:top="1440" w:right="1440" w:bottom="1440" w:left="1440" w:header="708" w:footer="708" w:gutter="0"/>
          <w:cols w:space="708"/>
          <w:docGrid w:linePitch="360"/>
        </w:sectPr>
      </w:pPr>
    </w:p>
    <w:p w14:paraId="6E5817E9" w14:textId="77777777" w:rsidR="00651F3D" w:rsidRDefault="00651F3D" w:rsidP="0036012A">
      <w:pPr>
        <w:autoSpaceDE w:val="0"/>
        <w:autoSpaceDN w:val="0"/>
        <w:adjustRightInd w:val="0"/>
        <w:spacing w:after="0" w:line="240" w:lineRule="auto"/>
        <w:rPr>
          <w:rFonts w:ascii="Arial" w:hAnsi="Arial" w:cs="Arial"/>
          <w:bCs/>
          <w:lang w:eastAsia="en-GB"/>
        </w:rPr>
        <w:sectPr w:rsidR="00651F3D" w:rsidSect="00651F3D">
          <w:type w:val="continuous"/>
          <w:pgSz w:w="11906" w:h="16838"/>
          <w:pgMar w:top="1440" w:right="1440" w:bottom="1440" w:left="1440" w:header="708" w:footer="708" w:gutter="0"/>
          <w:cols w:num="2" w:space="708"/>
          <w:docGrid w:linePitch="360"/>
        </w:sectPr>
      </w:pPr>
    </w:p>
    <w:p w14:paraId="060FDFC1" w14:textId="4A5BAED0" w:rsidR="00AB63C1" w:rsidRPr="00ED16DA" w:rsidRDefault="006672E1" w:rsidP="00AB63C1">
      <w:pPr>
        <w:rPr>
          <w:rFonts w:ascii="Arial" w:hAnsi="Arial" w:cs="Arial"/>
          <w:b/>
          <w:bCs/>
          <w:color w:val="7030A0"/>
        </w:rPr>
      </w:pPr>
      <w:r>
        <w:rPr>
          <w:b/>
          <w:bCs/>
        </w:rPr>
        <w:br w:type="page"/>
      </w:r>
      <w:r w:rsidR="00BA6364" w:rsidRPr="00ED16DA">
        <w:rPr>
          <w:rFonts w:ascii="Arial" w:hAnsi="Arial" w:cs="Arial"/>
          <w:b/>
          <w:bCs/>
          <w:color w:val="7030A0"/>
        </w:rPr>
        <w:lastRenderedPageBreak/>
        <w:t>8</w:t>
      </w:r>
      <w:r w:rsidR="00C8193D" w:rsidRPr="00ED16DA">
        <w:rPr>
          <w:rFonts w:ascii="Arial" w:hAnsi="Arial" w:cs="Arial"/>
          <w:b/>
          <w:bCs/>
          <w:color w:val="7030A0"/>
        </w:rPr>
        <w:t xml:space="preserve">.0 </w:t>
      </w:r>
      <w:r w:rsidR="00AB63C1" w:rsidRPr="00ED16DA">
        <w:rPr>
          <w:rFonts w:ascii="Arial" w:hAnsi="Arial" w:cs="Arial"/>
          <w:b/>
          <w:bCs/>
          <w:color w:val="7030A0"/>
        </w:rPr>
        <w:t xml:space="preserve">THE ANTI-FRAUD </w:t>
      </w:r>
      <w:r w:rsidR="0098405A" w:rsidRPr="00ED16DA">
        <w:rPr>
          <w:rFonts w:ascii="Arial" w:hAnsi="Arial" w:cs="Arial"/>
          <w:b/>
          <w:bCs/>
          <w:color w:val="7030A0"/>
        </w:rPr>
        <w:t xml:space="preserve">FRAMEWORK </w:t>
      </w:r>
      <w:r w:rsidR="00BB45DA" w:rsidRPr="00ED16DA">
        <w:rPr>
          <w:rFonts w:ascii="Arial" w:hAnsi="Arial" w:cs="Arial"/>
          <w:b/>
          <w:bCs/>
          <w:color w:val="7030A0"/>
        </w:rPr>
        <w:t xml:space="preserve">AND </w:t>
      </w:r>
      <w:r w:rsidR="005941B4" w:rsidRPr="00ED16DA">
        <w:rPr>
          <w:rFonts w:ascii="Arial" w:hAnsi="Arial" w:cs="Arial"/>
          <w:b/>
          <w:bCs/>
          <w:color w:val="7030A0"/>
        </w:rPr>
        <w:t xml:space="preserve">OUR </w:t>
      </w:r>
      <w:r w:rsidR="00BB45DA" w:rsidRPr="00ED16DA">
        <w:rPr>
          <w:rFonts w:ascii="Arial" w:hAnsi="Arial" w:cs="Arial"/>
          <w:b/>
          <w:bCs/>
          <w:color w:val="7030A0"/>
        </w:rPr>
        <w:t>APPROACH</w:t>
      </w:r>
      <w:r w:rsidR="00386BE4" w:rsidRPr="00ED16DA">
        <w:rPr>
          <w:rFonts w:ascii="Arial" w:hAnsi="Arial" w:cs="Arial"/>
          <w:b/>
          <w:bCs/>
          <w:color w:val="7030A0"/>
        </w:rPr>
        <w:t xml:space="preserve"> </w:t>
      </w:r>
    </w:p>
    <w:p w14:paraId="04A2FA8B" w14:textId="22AB26B5" w:rsidR="005941B4" w:rsidRPr="000D52B0" w:rsidRDefault="005941B4" w:rsidP="00AB63C1">
      <w:pPr>
        <w:rPr>
          <w:rFonts w:ascii="Arial" w:hAnsi="Arial" w:cs="Arial"/>
          <w:bCs/>
        </w:rPr>
      </w:pPr>
      <w:r w:rsidRPr="005941B4">
        <w:rPr>
          <w:rFonts w:ascii="Arial" w:hAnsi="Arial" w:cs="Arial"/>
          <w:sz w:val="24"/>
          <w:szCs w:val="24"/>
        </w:rPr>
        <w:t>The Council’s approach to tackling fraud and corruption aligns with</w:t>
      </w:r>
      <w:r>
        <w:rPr>
          <w:rFonts w:ascii="Arial" w:hAnsi="Arial" w:cs="Arial"/>
          <w:b/>
        </w:rPr>
        <w:t xml:space="preserve"> </w:t>
      </w:r>
      <w:r w:rsidRPr="000D52B0">
        <w:rPr>
          <w:rFonts w:ascii="Arial" w:hAnsi="Arial" w:cs="Arial"/>
          <w:bCs/>
        </w:rPr>
        <w:t>FFCL’s 5 pillar</w:t>
      </w:r>
      <w:r w:rsidR="000D52B0" w:rsidRPr="000D52B0">
        <w:rPr>
          <w:rFonts w:ascii="Arial" w:hAnsi="Arial" w:cs="Arial"/>
          <w:bCs/>
        </w:rPr>
        <w:t xml:space="preserve">s </w:t>
      </w:r>
      <w:r w:rsidR="00B014A7" w:rsidRPr="000D52B0">
        <w:rPr>
          <w:rFonts w:ascii="Arial" w:hAnsi="Arial" w:cs="Arial"/>
          <w:bCs/>
        </w:rPr>
        <w:t>framework.</w:t>
      </w:r>
      <w:r w:rsidRPr="000D52B0">
        <w:rPr>
          <w:rFonts w:ascii="Arial" w:hAnsi="Arial" w:cs="Arial"/>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1416"/>
        <w:gridCol w:w="6789"/>
      </w:tblGrid>
      <w:tr w:rsidR="00AB63C1" w:rsidRPr="00B05CDC" w14:paraId="69A3AE35" w14:textId="77777777" w:rsidTr="004225E7">
        <w:trPr>
          <w:cantSplit/>
          <w:trHeight w:val="2095"/>
        </w:trPr>
        <w:tc>
          <w:tcPr>
            <w:tcW w:w="817" w:type="dxa"/>
            <w:vMerge w:val="restart"/>
            <w:shd w:val="clear" w:color="auto" w:fill="7030A0"/>
            <w:textDirection w:val="btLr"/>
          </w:tcPr>
          <w:p w14:paraId="2A079A6C" w14:textId="77777777" w:rsidR="00AB63C1" w:rsidRPr="00B924B3" w:rsidRDefault="00AB63C1" w:rsidP="007C370B">
            <w:pPr>
              <w:ind w:left="113" w:right="113"/>
              <w:jc w:val="center"/>
              <w:rPr>
                <w:rFonts w:ascii="Arial" w:hAnsi="Arial" w:cs="Arial"/>
                <w:b/>
                <w:color w:val="FFFFFF" w:themeColor="background1"/>
              </w:rPr>
            </w:pPr>
            <w:r w:rsidRPr="00B924B3">
              <w:rPr>
                <w:rFonts w:ascii="Arial" w:hAnsi="Arial" w:cs="Arial"/>
                <w:b/>
                <w:color w:val="FFFFFF" w:themeColor="background1"/>
              </w:rPr>
              <w:t>GOVERN</w:t>
            </w:r>
          </w:p>
        </w:tc>
        <w:tc>
          <w:tcPr>
            <w:tcW w:w="1430" w:type="dxa"/>
            <w:shd w:val="clear" w:color="auto" w:fill="7030A0"/>
            <w:textDirection w:val="btLr"/>
          </w:tcPr>
          <w:p w14:paraId="00BBFAA1" w14:textId="77777777" w:rsidR="00AB63C1" w:rsidRPr="00B924B3" w:rsidRDefault="00AB63C1" w:rsidP="004225E7">
            <w:pPr>
              <w:ind w:left="113" w:right="113"/>
              <w:jc w:val="center"/>
              <w:rPr>
                <w:rFonts w:ascii="Arial" w:hAnsi="Arial" w:cs="Arial"/>
                <w:b/>
                <w:color w:val="FFFFFF" w:themeColor="background1"/>
              </w:rPr>
            </w:pPr>
          </w:p>
          <w:p w14:paraId="4E503A73" w14:textId="77777777" w:rsidR="00AB63C1" w:rsidRPr="00B924B3" w:rsidRDefault="00AB63C1" w:rsidP="00401FF0">
            <w:pPr>
              <w:ind w:left="113" w:right="113"/>
              <w:rPr>
                <w:rFonts w:ascii="Arial" w:hAnsi="Arial" w:cs="Arial"/>
                <w:b/>
                <w:color w:val="FFFFFF" w:themeColor="background1"/>
                <w:sz w:val="20"/>
                <w:szCs w:val="20"/>
              </w:rPr>
            </w:pPr>
            <w:r w:rsidRPr="00B924B3">
              <w:rPr>
                <w:rFonts w:ascii="Arial" w:hAnsi="Arial" w:cs="Arial"/>
                <w:b/>
                <w:color w:val="FFFFFF" w:themeColor="background1"/>
                <w:sz w:val="20"/>
                <w:szCs w:val="20"/>
              </w:rPr>
              <w:t>Executive support</w:t>
            </w:r>
          </w:p>
        </w:tc>
        <w:tc>
          <w:tcPr>
            <w:tcW w:w="6995" w:type="dxa"/>
            <w:shd w:val="clear" w:color="auto" w:fill="FFFFFF"/>
          </w:tcPr>
          <w:p w14:paraId="76DF2537" w14:textId="22EE9A5F" w:rsidR="00AB63C1" w:rsidRPr="00464211" w:rsidRDefault="00AB63C1" w:rsidP="007C370B">
            <w:pPr>
              <w:rPr>
                <w:rFonts w:ascii="Arial" w:hAnsi="Arial" w:cs="Arial"/>
                <w:lang w:eastAsia="en-GB"/>
              </w:rPr>
            </w:pPr>
            <w:r w:rsidRPr="00464211">
              <w:rPr>
                <w:rFonts w:ascii="Arial" w:hAnsi="Arial" w:cs="Arial"/>
                <w:lang w:eastAsia="en-GB"/>
              </w:rPr>
              <w:t>The Council’s commitment to tackling fraud threats is clear</w:t>
            </w:r>
            <w:r>
              <w:rPr>
                <w:rFonts w:ascii="Arial" w:hAnsi="Arial" w:cs="Arial"/>
                <w:lang w:eastAsia="en-GB"/>
              </w:rPr>
              <w:t xml:space="preserve"> and this ‘tone from the top’ is critical</w:t>
            </w:r>
            <w:r w:rsidRPr="00464211">
              <w:rPr>
                <w:rFonts w:ascii="Arial" w:hAnsi="Arial" w:cs="Arial"/>
                <w:lang w:eastAsia="en-GB"/>
              </w:rPr>
              <w:t>.</w:t>
            </w:r>
            <w:r>
              <w:rPr>
                <w:rFonts w:ascii="Arial" w:hAnsi="Arial" w:cs="Arial"/>
                <w:lang w:eastAsia="en-GB"/>
              </w:rPr>
              <w:t xml:space="preserve">  Fraud will not be tolerated by the authority</w:t>
            </w:r>
            <w:r w:rsidR="00321CF5">
              <w:rPr>
                <w:rFonts w:ascii="Arial" w:hAnsi="Arial" w:cs="Arial"/>
                <w:lang w:eastAsia="en-GB"/>
              </w:rPr>
              <w:t xml:space="preserve"> and there is executive support for taking a zero tolerant approach</w:t>
            </w:r>
            <w:r>
              <w:rPr>
                <w:rFonts w:ascii="Arial" w:hAnsi="Arial" w:cs="Arial"/>
                <w:lang w:eastAsia="en-GB"/>
              </w:rPr>
              <w:t xml:space="preserve">.  Anti-fraud e-learning </w:t>
            </w:r>
            <w:r w:rsidR="00DE38D0">
              <w:rPr>
                <w:rFonts w:ascii="Arial" w:hAnsi="Arial" w:cs="Arial"/>
                <w:lang w:eastAsia="en-GB"/>
              </w:rPr>
              <w:t>has</w:t>
            </w:r>
            <w:r>
              <w:rPr>
                <w:rFonts w:ascii="Arial" w:hAnsi="Arial" w:cs="Arial"/>
                <w:lang w:eastAsia="en-GB"/>
              </w:rPr>
              <w:t xml:space="preserve"> be</w:t>
            </w:r>
            <w:r w:rsidR="00DE38D0">
              <w:rPr>
                <w:rFonts w:ascii="Arial" w:hAnsi="Arial" w:cs="Arial"/>
                <w:lang w:eastAsia="en-GB"/>
              </w:rPr>
              <w:t>en</w:t>
            </w:r>
            <w:r>
              <w:rPr>
                <w:rFonts w:ascii="Arial" w:hAnsi="Arial" w:cs="Arial"/>
                <w:lang w:eastAsia="en-GB"/>
              </w:rPr>
              <w:t xml:space="preserve"> mandatory for all employees </w:t>
            </w:r>
            <w:r w:rsidR="00DE38D0">
              <w:rPr>
                <w:rFonts w:ascii="Arial" w:hAnsi="Arial" w:cs="Arial"/>
                <w:lang w:eastAsia="en-GB"/>
              </w:rPr>
              <w:t xml:space="preserve">since </w:t>
            </w:r>
            <w:r w:rsidR="00403C45">
              <w:rPr>
                <w:rFonts w:ascii="Arial" w:hAnsi="Arial" w:cs="Arial"/>
                <w:lang w:eastAsia="en-GB"/>
              </w:rPr>
              <w:t xml:space="preserve">October 2022 </w:t>
            </w:r>
            <w:r w:rsidR="00DE38D0">
              <w:rPr>
                <w:rFonts w:ascii="Arial" w:hAnsi="Arial" w:cs="Arial"/>
                <w:lang w:eastAsia="en-GB"/>
              </w:rPr>
              <w:t xml:space="preserve">(and refreshed every 3 years) </w:t>
            </w:r>
            <w:r>
              <w:rPr>
                <w:rFonts w:ascii="Arial" w:hAnsi="Arial" w:cs="Arial"/>
                <w:lang w:eastAsia="en-GB"/>
              </w:rPr>
              <w:t xml:space="preserve">with bespoke fraud risk training for services provided by the Corporate Anti-Fraud Team where the fraud risk is </w:t>
            </w:r>
            <w:r w:rsidR="00487DCD">
              <w:rPr>
                <w:rFonts w:ascii="Arial" w:hAnsi="Arial" w:cs="Arial"/>
                <w:lang w:eastAsia="en-GB"/>
              </w:rPr>
              <w:t>assessed as high</w:t>
            </w:r>
            <w:r>
              <w:rPr>
                <w:rFonts w:ascii="Arial" w:hAnsi="Arial" w:cs="Arial"/>
                <w:lang w:eastAsia="en-GB"/>
              </w:rPr>
              <w:t xml:space="preserve">.  </w:t>
            </w:r>
            <w:r w:rsidR="00105B2A">
              <w:rPr>
                <w:rFonts w:ascii="Arial" w:hAnsi="Arial" w:cs="Arial"/>
                <w:lang w:eastAsia="en-GB"/>
              </w:rPr>
              <w:t>There are</w:t>
            </w:r>
            <w:r w:rsidRPr="00464211">
              <w:rPr>
                <w:rFonts w:ascii="Arial" w:hAnsi="Arial" w:cs="Arial"/>
                <w:lang w:eastAsia="en-GB"/>
              </w:rPr>
              <w:t xml:space="preserve"> whistleblowing procedures and support </w:t>
            </w:r>
            <w:r w:rsidR="00CA3C27">
              <w:rPr>
                <w:rFonts w:ascii="Arial" w:hAnsi="Arial" w:cs="Arial"/>
                <w:lang w:eastAsia="en-GB"/>
              </w:rPr>
              <w:t xml:space="preserve">for </w:t>
            </w:r>
            <w:r w:rsidRPr="00464211">
              <w:rPr>
                <w:rFonts w:ascii="Arial" w:hAnsi="Arial" w:cs="Arial"/>
                <w:lang w:eastAsia="en-GB"/>
              </w:rPr>
              <w:t>those who come forward to report suspected fraud</w:t>
            </w:r>
            <w:r>
              <w:rPr>
                <w:rFonts w:ascii="Arial" w:hAnsi="Arial" w:cs="Arial"/>
                <w:lang w:eastAsia="en-GB"/>
              </w:rPr>
              <w:t xml:space="preserve"> and failures in service standards.   </w:t>
            </w:r>
          </w:p>
        </w:tc>
      </w:tr>
      <w:tr w:rsidR="00AB63C1" w:rsidRPr="00B05CDC" w14:paraId="3F8DF079" w14:textId="77777777" w:rsidTr="004225E7">
        <w:trPr>
          <w:cantSplit/>
          <w:trHeight w:val="1261"/>
        </w:trPr>
        <w:tc>
          <w:tcPr>
            <w:tcW w:w="817" w:type="dxa"/>
            <w:vMerge/>
            <w:shd w:val="clear" w:color="auto" w:fill="7030A0"/>
          </w:tcPr>
          <w:p w14:paraId="475F1194" w14:textId="77777777" w:rsidR="00AB63C1" w:rsidRPr="00B924B3" w:rsidRDefault="00AB63C1" w:rsidP="007C370B">
            <w:pPr>
              <w:rPr>
                <w:rFonts w:ascii="Arial" w:hAnsi="Arial" w:cs="Arial"/>
                <w:b/>
                <w:color w:val="FFFFFF" w:themeColor="background1"/>
              </w:rPr>
            </w:pPr>
          </w:p>
        </w:tc>
        <w:tc>
          <w:tcPr>
            <w:tcW w:w="1430" w:type="dxa"/>
            <w:shd w:val="clear" w:color="auto" w:fill="7030A0"/>
            <w:textDirection w:val="btLr"/>
          </w:tcPr>
          <w:p w14:paraId="25322AF1" w14:textId="77777777" w:rsidR="00AB63C1" w:rsidRPr="00B924B3" w:rsidRDefault="00AB63C1" w:rsidP="004225E7">
            <w:pPr>
              <w:ind w:left="113" w:right="113"/>
              <w:jc w:val="center"/>
              <w:rPr>
                <w:rFonts w:ascii="Arial" w:hAnsi="Arial" w:cs="Arial"/>
                <w:b/>
                <w:color w:val="FFFFFF" w:themeColor="background1"/>
              </w:rPr>
            </w:pPr>
          </w:p>
          <w:p w14:paraId="10A620AB" w14:textId="090E0A9D" w:rsidR="00AB63C1" w:rsidRPr="00B924B3" w:rsidRDefault="00AB63C1" w:rsidP="004225E7">
            <w:pPr>
              <w:ind w:left="113" w:right="113"/>
              <w:jc w:val="center"/>
              <w:rPr>
                <w:rFonts w:ascii="Arial" w:hAnsi="Arial" w:cs="Arial"/>
                <w:b/>
                <w:color w:val="FFFFFF" w:themeColor="background1"/>
                <w:sz w:val="20"/>
                <w:szCs w:val="20"/>
              </w:rPr>
            </w:pPr>
            <w:r w:rsidRPr="00B924B3">
              <w:rPr>
                <w:rFonts w:ascii="Arial" w:hAnsi="Arial" w:cs="Arial"/>
                <w:b/>
                <w:color w:val="FFFFFF" w:themeColor="background1"/>
                <w:sz w:val="20"/>
                <w:szCs w:val="20"/>
              </w:rPr>
              <w:t>Anti-Fraud culture embedded</w:t>
            </w:r>
          </w:p>
        </w:tc>
        <w:tc>
          <w:tcPr>
            <w:tcW w:w="6995" w:type="dxa"/>
            <w:shd w:val="clear" w:color="auto" w:fill="FFFFFF"/>
          </w:tcPr>
          <w:p w14:paraId="503FEDAD" w14:textId="1B6F43C3" w:rsidR="00AB63C1" w:rsidRPr="0098405A" w:rsidRDefault="00AB63C1" w:rsidP="007C370B">
            <w:pPr>
              <w:rPr>
                <w:rFonts w:ascii="Arial" w:hAnsi="Arial" w:cs="Arial"/>
              </w:rPr>
            </w:pPr>
            <w:r w:rsidRPr="0098405A">
              <w:rPr>
                <w:rFonts w:ascii="Arial" w:hAnsi="Arial" w:cs="Arial"/>
              </w:rPr>
              <w:t xml:space="preserve">The authority treats fraud risks like any other risks that impact the organisation’s ability to deliver our corporate objectives.  </w:t>
            </w:r>
            <w:r w:rsidR="0098405A" w:rsidRPr="0098405A">
              <w:rPr>
                <w:rFonts w:ascii="Arial" w:hAnsi="Arial" w:cs="Arial"/>
              </w:rPr>
              <w:t xml:space="preserve">The risk of fraud is included on the Corporate Risk Register and specific fraud risks </w:t>
            </w:r>
            <w:r w:rsidR="00D94B95">
              <w:rPr>
                <w:rFonts w:ascii="Arial" w:hAnsi="Arial" w:cs="Arial"/>
              </w:rPr>
              <w:t xml:space="preserve">are being developed on Directorate risk registers. </w:t>
            </w:r>
            <w:r w:rsidR="005B2866">
              <w:rPr>
                <w:rFonts w:ascii="Arial" w:hAnsi="Arial" w:cs="Arial"/>
              </w:rPr>
              <w:t>The authority has a Whistleblowing policy which all sta</w:t>
            </w:r>
            <w:r w:rsidR="0019477E">
              <w:rPr>
                <w:rFonts w:ascii="Arial" w:hAnsi="Arial" w:cs="Arial"/>
              </w:rPr>
              <w:t xml:space="preserve">ff </w:t>
            </w:r>
            <w:r w:rsidR="0010085D">
              <w:rPr>
                <w:rFonts w:ascii="Arial" w:hAnsi="Arial" w:cs="Arial"/>
              </w:rPr>
              <w:t>commit</w:t>
            </w:r>
            <w:r w:rsidR="00497DA1">
              <w:rPr>
                <w:rFonts w:ascii="Arial" w:hAnsi="Arial" w:cs="Arial"/>
              </w:rPr>
              <w:t xml:space="preserve"> </w:t>
            </w:r>
            <w:r w:rsidR="0010085D">
              <w:rPr>
                <w:rFonts w:ascii="Arial" w:hAnsi="Arial" w:cs="Arial"/>
              </w:rPr>
              <w:t xml:space="preserve">to </w:t>
            </w:r>
            <w:r w:rsidR="0019477E">
              <w:rPr>
                <w:rFonts w:ascii="Arial" w:hAnsi="Arial" w:cs="Arial"/>
              </w:rPr>
              <w:t xml:space="preserve">and </w:t>
            </w:r>
            <w:r w:rsidR="0010085D">
              <w:rPr>
                <w:rFonts w:ascii="Arial" w:hAnsi="Arial" w:cs="Arial"/>
              </w:rPr>
              <w:t>encouraged to</w:t>
            </w:r>
            <w:r w:rsidR="00497DA1">
              <w:rPr>
                <w:rFonts w:ascii="Arial" w:hAnsi="Arial" w:cs="Arial"/>
              </w:rPr>
              <w:t xml:space="preserve"> </w:t>
            </w:r>
            <w:r w:rsidR="00261982">
              <w:rPr>
                <w:rFonts w:ascii="Arial" w:hAnsi="Arial" w:cs="Arial"/>
              </w:rPr>
              <w:t xml:space="preserve">report concerns </w:t>
            </w:r>
            <w:r w:rsidR="00D22EAA">
              <w:rPr>
                <w:rFonts w:ascii="Arial" w:hAnsi="Arial" w:cs="Arial"/>
              </w:rPr>
              <w:t>around service failure</w:t>
            </w:r>
            <w:r w:rsidR="0010085D">
              <w:rPr>
                <w:rFonts w:ascii="Arial" w:hAnsi="Arial" w:cs="Arial"/>
              </w:rPr>
              <w:t>.  C</w:t>
            </w:r>
            <w:r w:rsidR="00261982">
              <w:rPr>
                <w:rFonts w:ascii="Arial" w:hAnsi="Arial" w:cs="Arial"/>
              </w:rPr>
              <w:t xml:space="preserve">ontractors and partners </w:t>
            </w:r>
            <w:r w:rsidR="00A5222B">
              <w:rPr>
                <w:rFonts w:ascii="Arial" w:hAnsi="Arial" w:cs="Arial"/>
              </w:rPr>
              <w:t xml:space="preserve">are </w:t>
            </w:r>
            <w:r w:rsidR="00D22EAA">
              <w:rPr>
                <w:rFonts w:ascii="Arial" w:hAnsi="Arial" w:cs="Arial"/>
              </w:rPr>
              <w:t>encouraged</w:t>
            </w:r>
            <w:r w:rsidR="00261982">
              <w:rPr>
                <w:rFonts w:ascii="Arial" w:hAnsi="Arial" w:cs="Arial"/>
              </w:rPr>
              <w:t xml:space="preserve"> to </w:t>
            </w:r>
            <w:r w:rsidR="00084E37">
              <w:rPr>
                <w:rFonts w:ascii="Arial" w:hAnsi="Arial" w:cs="Arial"/>
              </w:rPr>
              <w:t xml:space="preserve">sign up </w:t>
            </w:r>
            <w:r w:rsidR="00A5222B">
              <w:rPr>
                <w:rFonts w:ascii="Arial" w:hAnsi="Arial" w:cs="Arial"/>
              </w:rPr>
              <w:t>also</w:t>
            </w:r>
            <w:r w:rsidR="00084E37">
              <w:rPr>
                <w:rFonts w:ascii="Arial" w:hAnsi="Arial" w:cs="Arial"/>
              </w:rPr>
              <w:t>.</w:t>
            </w:r>
            <w:r w:rsidR="00D22EAA">
              <w:rPr>
                <w:rFonts w:ascii="Arial" w:hAnsi="Arial" w:cs="Arial"/>
              </w:rPr>
              <w:t xml:space="preserve">  </w:t>
            </w:r>
          </w:p>
        </w:tc>
      </w:tr>
      <w:tr w:rsidR="00AB63C1" w:rsidRPr="00B05CDC" w14:paraId="7713D60F" w14:textId="77777777" w:rsidTr="004225E7">
        <w:trPr>
          <w:cantSplit/>
          <w:trHeight w:val="1724"/>
        </w:trPr>
        <w:tc>
          <w:tcPr>
            <w:tcW w:w="817" w:type="dxa"/>
            <w:vMerge/>
            <w:shd w:val="clear" w:color="auto" w:fill="7030A0"/>
          </w:tcPr>
          <w:p w14:paraId="434F17A4" w14:textId="77777777" w:rsidR="00AB63C1" w:rsidRPr="00B924B3" w:rsidRDefault="00AB63C1" w:rsidP="007C370B">
            <w:pPr>
              <w:rPr>
                <w:rFonts w:ascii="Arial" w:hAnsi="Arial" w:cs="Arial"/>
                <w:color w:val="FFFFFF" w:themeColor="background1"/>
              </w:rPr>
            </w:pPr>
          </w:p>
        </w:tc>
        <w:tc>
          <w:tcPr>
            <w:tcW w:w="1430" w:type="dxa"/>
            <w:shd w:val="clear" w:color="auto" w:fill="7030A0"/>
            <w:textDirection w:val="btLr"/>
          </w:tcPr>
          <w:p w14:paraId="4C4AC592" w14:textId="77777777" w:rsidR="00AB63C1" w:rsidRPr="00B924B3" w:rsidRDefault="00AB63C1" w:rsidP="004225E7">
            <w:pPr>
              <w:ind w:left="113" w:right="113"/>
              <w:jc w:val="center"/>
              <w:rPr>
                <w:rFonts w:ascii="Arial" w:hAnsi="Arial" w:cs="Arial"/>
                <w:color w:val="FFFFFF" w:themeColor="background1"/>
              </w:rPr>
            </w:pPr>
          </w:p>
          <w:p w14:paraId="6B8A4774" w14:textId="0A865CF3" w:rsidR="00AB63C1" w:rsidRPr="00B924B3" w:rsidRDefault="00AB63C1" w:rsidP="004225E7">
            <w:pPr>
              <w:ind w:left="113" w:right="113"/>
              <w:jc w:val="center"/>
              <w:rPr>
                <w:rFonts w:ascii="Arial" w:hAnsi="Arial" w:cs="Arial"/>
                <w:color w:val="FFFFFF" w:themeColor="background1"/>
                <w:sz w:val="20"/>
                <w:szCs w:val="20"/>
              </w:rPr>
            </w:pPr>
            <w:r w:rsidRPr="00B924B3">
              <w:rPr>
                <w:rFonts w:ascii="Arial" w:hAnsi="Arial" w:cs="Arial"/>
                <w:b/>
                <w:color w:val="FFFFFF" w:themeColor="background1"/>
                <w:sz w:val="20"/>
                <w:szCs w:val="20"/>
              </w:rPr>
              <w:t xml:space="preserve">Robust </w:t>
            </w:r>
            <w:r w:rsidR="009F44B6" w:rsidRPr="00B924B3">
              <w:rPr>
                <w:rFonts w:ascii="Arial" w:hAnsi="Arial" w:cs="Arial"/>
                <w:b/>
                <w:color w:val="FFFFFF" w:themeColor="background1"/>
                <w:sz w:val="20"/>
                <w:szCs w:val="20"/>
              </w:rPr>
              <w:t>arrangements</w:t>
            </w:r>
          </w:p>
        </w:tc>
        <w:tc>
          <w:tcPr>
            <w:tcW w:w="6995" w:type="dxa"/>
            <w:shd w:val="clear" w:color="auto" w:fill="FFFFFF"/>
          </w:tcPr>
          <w:p w14:paraId="32E4300B" w14:textId="38964926" w:rsidR="00AB63C1" w:rsidRPr="00464211" w:rsidRDefault="00AB63C1" w:rsidP="007C370B">
            <w:pPr>
              <w:rPr>
                <w:rFonts w:ascii="Arial" w:hAnsi="Arial" w:cs="Arial"/>
              </w:rPr>
            </w:pPr>
            <w:r>
              <w:rPr>
                <w:rFonts w:ascii="Arial" w:hAnsi="Arial" w:cs="Arial"/>
              </w:rPr>
              <w:t>The Corporate Anti-Fraud Team and Internal Audit has unfette</w:t>
            </w:r>
            <w:r w:rsidR="00772C66">
              <w:rPr>
                <w:rFonts w:ascii="Arial" w:hAnsi="Arial" w:cs="Arial"/>
              </w:rPr>
              <w:t>re</w:t>
            </w:r>
            <w:r>
              <w:rPr>
                <w:rFonts w:ascii="Arial" w:hAnsi="Arial" w:cs="Arial"/>
              </w:rPr>
              <w:t xml:space="preserve">d access to information within the authority and their work is independent of process.  </w:t>
            </w:r>
            <w:r>
              <w:rPr>
                <w:rFonts w:ascii="Arial" w:hAnsi="Arial" w:cs="Arial"/>
                <w:lang w:eastAsia="en-GB"/>
              </w:rPr>
              <w:t xml:space="preserve">If fraud is reported, swift decisive action will be taken and there is executive support for strong measures against those found guilty </w:t>
            </w:r>
            <w:r w:rsidR="00FD5A69">
              <w:rPr>
                <w:rFonts w:ascii="Arial" w:hAnsi="Arial" w:cs="Arial"/>
                <w:lang w:eastAsia="en-GB"/>
              </w:rPr>
              <w:t xml:space="preserve">of criminal offences </w:t>
            </w:r>
            <w:r>
              <w:rPr>
                <w:rFonts w:ascii="Arial" w:hAnsi="Arial" w:cs="Arial"/>
                <w:lang w:eastAsia="en-GB"/>
              </w:rPr>
              <w:t>including disciplinary action</w:t>
            </w:r>
            <w:r w:rsidR="00B13509">
              <w:rPr>
                <w:rFonts w:ascii="Arial" w:hAnsi="Arial" w:cs="Arial"/>
                <w:lang w:eastAsia="en-GB"/>
              </w:rPr>
              <w:t xml:space="preserve"> for those staff involved</w:t>
            </w:r>
            <w:r>
              <w:rPr>
                <w:rFonts w:ascii="Arial" w:hAnsi="Arial" w:cs="Arial"/>
                <w:lang w:eastAsia="en-GB"/>
              </w:rPr>
              <w:t>.</w:t>
            </w:r>
            <w:r>
              <w:rPr>
                <w:rFonts w:ascii="Arial" w:hAnsi="Arial" w:cs="Arial"/>
              </w:rPr>
              <w:t xml:space="preserve">  Fraud committed by employees </w:t>
            </w:r>
            <w:r w:rsidR="000447E1">
              <w:rPr>
                <w:rFonts w:ascii="Arial" w:hAnsi="Arial" w:cs="Arial"/>
              </w:rPr>
              <w:t xml:space="preserve">is </w:t>
            </w:r>
            <w:r w:rsidR="00AE2755">
              <w:rPr>
                <w:rFonts w:ascii="Arial" w:hAnsi="Arial" w:cs="Arial"/>
              </w:rPr>
              <w:t>listed as an example of</w:t>
            </w:r>
            <w:r>
              <w:rPr>
                <w:rFonts w:ascii="Arial" w:hAnsi="Arial" w:cs="Arial"/>
              </w:rPr>
              <w:t xml:space="preserve"> ‘gross misconduct’ </w:t>
            </w:r>
            <w:r w:rsidR="00B76AC4">
              <w:rPr>
                <w:rFonts w:ascii="Arial" w:hAnsi="Arial" w:cs="Arial"/>
              </w:rPr>
              <w:t xml:space="preserve">for the purposes of </w:t>
            </w:r>
            <w:r w:rsidR="001029F6">
              <w:rPr>
                <w:rFonts w:ascii="Arial" w:hAnsi="Arial" w:cs="Arial"/>
              </w:rPr>
              <w:t>disciplinary action</w:t>
            </w:r>
            <w:r w:rsidR="002F007F">
              <w:rPr>
                <w:rFonts w:ascii="Arial" w:hAnsi="Arial" w:cs="Arial"/>
              </w:rPr>
              <w:t xml:space="preserve">. </w:t>
            </w:r>
            <w:r>
              <w:rPr>
                <w:rFonts w:ascii="Arial" w:hAnsi="Arial" w:cs="Arial"/>
              </w:rPr>
              <w:t xml:space="preserve"> </w:t>
            </w:r>
            <w:r w:rsidR="001029F6">
              <w:rPr>
                <w:rFonts w:ascii="Arial" w:hAnsi="Arial" w:cs="Arial"/>
              </w:rPr>
              <w:t>T</w:t>
            </w:r>
            <w:r>
              <w:rPr>
                <w:rFonts w:ascii="Arial" w:hAnsi="Arial" w:cs="Arial"/>
              </w:rPr>
              <w:t xml:space="preserve">here is an expectation that where evidence </w:t>
            </w:r>
            <w:r w:rsidR="001029F6">
              <w:rPr>
                <w:rFonts w:ascii="Arial" w:hAnsi="Arial" w:cs="Arial"/>
              </w:rPr>
              <w:t>demonstrates a serious breach</w:t>
            </w:r>
            <w:r>
              <w:rPr>
                <w:rFonts w:ascii="Arial" w:hAnsi="Arial" w:cs="Arial"/>
              </w:rPr>
              <w:t>, the authority will always seek the strongest action</w:t>
            </w:r>
            <w:r w:rsidR="0072530E">
              <w:rPr>
                <w:rFonts w:ascii="Arial" w:hAnsi="Arial" w:cs="Arial"/>
              </w:rPr>
              <w:t xml:space="preserve"> including dismissal and </w:t>
            </w:r>
            <w:r w:rsidR="0083647A">
              <w:rPr>
                <w:rFonts w:ascii="Arial" w:hAnsi="Arial" w:cs="Arial"/>
              </w:rPr>
              <w:t>robust recovery action where appropriate</w:t>
            </w:r>
            <w:r>
              <w:rPr>
                <w:rFonts w:ascii="Arial" w:hAnsi="Arial" w:cs="Arial"/>
              </w:rPr>
              <w:t xml:space="preserve">.      </w:t>
            </w:r>
          </w:p>
        </w:tc>
      </w:tr>
    </w:tbl>
    <w:p w14:paraId="7C988FA8" w14:textId="77777777" w:rsidR="00AB63C1" w:rsidRDefault="00AB63C1" w:rsidP="00AB63C1">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1610"/>
        <w:gridCol w:w="6611"/>
      </w:tblGrid>
      <w:tr w:rsidR="00AB63C1" w:rsidRPr="00464211" w14:paraId="35ED8E9B" w14:textId="77777777" w:rsidTr="007F2C77">
        <w:trPr>
          <w:cantSplit/>
          <w:trHeight w:val="1972"/>
        </w:trPr>
        <w:tc>
          <w:tcPr>
            <w:tcW w:w="795" w:type="dxa"/>
            <w:vMerge w:val="restart"/>
            <w:shd w:val="clear" w:color="auto" w:fill="1CC2D4"/>
            <w:textDirection w:val="btLr"/>
          </w:tcPr>
          <w:p w14:paraId="03CC14C6" w14:textId="77777777" w:rsidR="00AB63C1" w:rsidRPr="00464211" w:rsidRDefault="00AB63C1" w:rsidP="00EF32A6">
            <w:pPr>
              <w:ind w:left="113" w:right="113"/>
              <w:rPr>
                <w:rFonts w:ascii="Arial" w:hAnsi="Arial" w:cs="Arial"/>
                <w:b/>
              </w:rPr>
            </w:pPr>
            <w:r w:rsidRPr="00464211">
              <w:rPr>
                <w:rFonts w:ascii="Arial" w:hAnsi="Arial" w:cs="Arial"/>
                <w:b/>
              </w:rPr>
              <w:t>ACKNOWLEDGE</w:t>
            </w:r>
          </w:p>
        </w:tc>
        <w:tc>
          <w:tcPr>
            <w:tcW w:w="1610" w:type="dxa"/>
            <w:shd w:val="clear" w:color="auto" w:fill="1CC2D4"/>
            <w:textDirection w:val="btLr"/>
          </w:tcPr>
          <w:p w14:paraId="4745A368" w14:textId="77777777" w:rsidR="00AB63C1" w:rsidRPr="000C6E01" w:rsidRDefault="00AB63C1" w:rsidP="00EF32A6">
            <w:pPr>
              <w:ind w:left="113" w:right="113"/>
              <w:jc w:val="center"/>
              <w:rPr>
                <w:rFonts w:ascii="Arial" w:hAnsi="Arial" w:cs="Arial"/>
                <w:b/>
              </w:rPr>
            </w:pPr>
          </w:p>
          <w:p w14:paraId="27BDA188" w14:textId="3A3F8F93" w:rsidR="00AB63C1" w:rsidRPr="002643A4" w:rsidRDefault="00C13B8A" w:rsidP="00EF32A6">
            <w:pPr>
              <w:ind w:left="113" w:right="113"/>
              <w:jc w:val="center"/>
              <w:rPr>
                <w:rFonts w:ascii="Arial" w:hAnsi="Arial" w:cs="Arial"/>
                <w:b/>
                <w:sz w:val="20"/>
                <w:szCs w:val="20"/>
              </w:rPr>
            </w:pPr>
            <w:r w:rsidRPr="002643A4">
              <w:rPr>
                <w:rFonts w:ascii="Arial" w:hAnsi="Arial" w:cs="Arial"/>
                <w:b/>
                <w:sz w:val="20"/>
                <w:szCs w:val="20"/>
              </w:rPr>
              <w:t xml:space="preserve">Assessing and understanding </w:t>
            </w:r>
            <w:r w:rsidR="00FD3963" w:rsidRPr="002643A4">
              <w:rPr>
                <w:rFonts w:ascii="Arial" w:hAnsi="Arial" w:cs="Arial"/>
                <w:b/>
                <w:sz w:val="20"/>
                <w:szCs w:val="20"/>
              </w:rPr>
              <w:t>fraud r</w:t>
            </w:r>
            <w:r w:rsidRPr="002643A4">
              <w:rPr>
                <w:rFonts w:ascii="Arial" w:hAnsi="Arial" w:cs="Arial"/>
                <w:b/>
                <w:sz w:val="20"/>
                <w:szCs w:val="20"/>
              </w:rPr>
              <w:t>isks</w:t>
            </w:r>
          </w:p>
        </w:tc>
        <w:tc>
          <w:tcPr>
            <w:tcW w:w="6611" w:type="dxa"/>
            <w:shd w:val="clear" w:color="auto" w:fill="FFFFFF"/>
          </w:tcPr>
          <w:p w14:paraId="30EAACA2" w14:textId="436398EB" w:rsidR="00AB63C1" w:rsidRPr="00651F3D" w:rsidRDefault="00C13B8A" w:rsidP="007C370B">
            <w:pPr>
              <w:rPr>
                <w:rFonts w:ascii="Arial" w:hAnsi="Arial" w:cs="Arial"/>
                <w:color w:val="FF0000"/>
                <w:lang w:eastAsia="en-GB"/>
              </w:rPr>
            </w:pPr>
            <w:r>
              <w:rPr>
                <w:rFonts w:ascii="Arial" w:hAnsi="Arial" w:cs="Arial"/>
              </w:rPr>
              <w:t>There is an annual fraud risk assessment undertaken as part of the annual fraud plan development</w:t>
            </w:r>
            <w:r w:rsidR="003F61EE">
              <w:rPr>
                <w:rFonts w:ascii="Arial" w:hAnsi="Arial" w:cs="Arial"/>
              </w:rPr>
              <w:t xml:space="preserve">.  The plan </w:t>
            </w:r>
            <w:r w:rsidR="00DE38D0">
              <w:rPr>
                <w:rFonts w:ascii="Arial" w:hAnsi="Arial" w:cs="Arial"/>
              </w:rPr>
              <w:t xml:space="preserve">development process </w:t>
            </w:r>
            <w:r w:rsidR="003F61EE">
              <w:rPr>
                <w:rFonts w:ascii="Arial" w:hAnsi="Arial" w:cs="Arial"/>
              </w:rPr>
              <w:t>draws upon</w:t>
            </w:r>
            <w:r w:rsidR="00686AC5">
              <w:rPr>
                <w:rFonts w:ascii="Arial" w:hAnsi="Arial" w:cs="Arial"/>
              </w:rPr>
              <w:t xml:space="preserve"> </w:t>
            </w:r>
            <w:r w:rsidR="00DE38D0">
              <w:rPr>
                <w:rFonts w:ascii="Arial" w:hAnsi="Arial" w:cs="Arial"/>
              </w:rPr>
              <w:t xml:space="preserve">internal consultation with the directorates, </w:t>
            </w:r>
            <w:r w:rsidR="00686AC5">
              <w:rPr>
                <w:rFonts w:ascii="Arial" w:hAnsi="Arial" w:cs="Arial"/>
              </w:rPr>
              <w:t xml:space="preserve">evidence from previous </w:t>
            </w:r>
            <w:r w:rsidR="006B6ACD">
              <w:rPr>
                <w:rFonts w:ascii="Arial" w:hAnsi="Arial" w:cs="Arial"/>
              </w:rPr>
              <w:t>anti-fraud</w:t>
            </w:r>
            <w:r w:rsidR="00355B25">
              <w:rPr>
                <w:rFonts w:ascii="Arial" w:hAnsi="Arial" w:cs="Arial"/>
              </w:rPr>
              <w:t xml:space="preserve"> activity, local intelligence gleaned from London’s </w:t>
            </w:r>
            <w:r w:rsidR="006B6ACD">
              <w:rPr>
                <w:rFonts w:ascii="Arial" w:hAnsi="Arial" w:cs="Arial"/>
              </w:rPr>
              <w:t>anti-fraud</w:t>
            </w:r>
            <w:r w:rsidR="00665557">
              <w:rPr>
                <w:rFonts w:ascii="Arial" w:hAnsi="Arial" w:cs="Arial"/>
              </w:rPr>
              <w:t xml:space="preserve"> community and from the Cifas membership</w:t>
            </w:r>
            <w:r w:rsidR="00B063CC">
              <w:rPr>
                <w:rFonts w:ascii="Arial" w:hAnsi="Arial" w:cs="Arial"/>
              </w:rPr>
              <w:t xml:space="preserve"> sharing </w:t>
            </w:r>
            <w:r w:rsidR="00206663">
              <w:rPr>
                <w:rFonts w:ascii="Arial" w:hAnsi="Arial" w:cs="Arial"/>
              </w:rPr>
              <w:t>best</w:t>
            </w:r>
            <w:r w:rsidR="00B063CC">
              <w:rPr>
                <w:rFonts w:ascii="Arial" w:hAnsi="Arial" w:cs="Arial"/>
              </w:rPr>
              <w:t xml:space="preserve"> practice</w:t>
            </w:r>
            <w:r w:rsidR="00FF3167">
              <w:rPr>
                <w:rFonts w:ascii="Arial" w:hAnsi="Arial" w:cs="Arial"/>
              </w:rPr>
              <w:t>.</w:t>
            </w:r>
            <w:r w:rsidR="00665557">
              <w:rPr>
                <w:rFonts w:ascii="Arial" w:hAnsi="Arial" w:cs="Arial"/>
              </w:rPr>
              <w:t xml:space="preserve"> </w:t>
            </w:r>
            <w:r w:rsidR="00355B25">
              <w:rPr>
                <w:rFonts w:ascii="Arial" w:hAnsi="Arial" w:cs="Arial"/>
              </w:rPr>
              <w:t xml:space="preserve">  </w:t>
            </w:r>
            <w:r w:rsidR="003F61EE">
              <w:rPr>
                <w:rFonts w:ascii="Arial" w:hAnsi="Arial" w:cs="Arial"/>
              </w:rPr>
              <w:t xml:space="preserve">  </w:t>
            </w:r>
          </w:p>
        </w:tc>
      </w:tr>
      <w:tr w:rsidR="00AB63C1" w:rsidRPr="00464211" w14:paraId="7DE62837" w14:textId="77777777" w:rsidTr="00EF32A6">
        <w:trPr>
          <w:cantSplit/>
          <w:trHeight w:val="1134"/>
        </w:trPr>
        <w:tc>
          <w:tcPr>
            <w:tcW w:w="795" w:type="dxa"/>
            <w:vMerge/>
            <w:shd w:val="clear" w:color="auto" w:fill="1CC2D4"/>
          </w:tcPr>
          <w:p w14:paraId="75849C48" w14:textId="77777777" w:rsidR="00AB63C1" w:rsidRPr="00464211" w:rsidRDefault="00AB63C1" w:rsidP="007C370B">
            <w:pPr>
              <w:rPr>
                <w:rFonts w:ascii="Arial" w:hAnsi="Arial" w:cs="Arial"/>
                <w:b/>
              </w:rPr>
            </w:pPr>
          </w:p>
        </w:tc>
        <w:tc>
          <w:tcPr>
            <w:tcW w:w="1610" w:type="dxa"/>
            <w:shd w:val="clear" w:color="auto" w:fill="1CC2D4"/>
            <w:textDirection w:val="btLr"/>
          </w:tcPr>
          <w:p w14:paraId="7B6C7D66" w14:textId="459DFFD9" w:rsidR="00AB63C1" w:rsidRPr="002643A4" w:rsidRDefault="003959F5" w:rsidP="004225E7">
            <w:pPr>
              <w:ind w:left="113" w:right="113"/>
              <w:jc w:val="center"/>
              <w:rPr>
                <w:rFonts w:ascii="Arial" w:hAnsi="Arial" w:cs="Arial"/>
                <w:b/>
                <w:sz w:val="20"/>
                <w:szCs w:val="20"/>
              </w:rPr>
            </w:pPr>
            <w:r w:rsidRPr="002643A4">
              <w:rPr>
                <w:rFonts w:ascii="Arial" w:hAnsi="Arial" w:cs="Arial"/>
                <w:b/>
                <w:sz w:val="20"/>
                <w:szCs w:val="20"/>
              </w:rPr>
              <w:t xml:space="preserve">Commit </w:t>
            </w:r>
            <w:r w:rsidR="003F61EE" w:rsidRPr="002643A4">
              <w:rPr>
                <w:rFonts w:ascii="Arial" w:hAnsi="Arial" w:cs="Arial"/>
                <w:b/>
                <w:sz w:val="20"/>
                <w:szCs w:val="20"/>
              </w:rPr>
              <w:t xml:space="preserve">the right </w:t>
            </w:r>
            <w:r w:rsidRPr="002643A4">
              <w:rPr>
                <w:rFonts w:ascii="Arial" w:hAnsi="Arial" w:cs="Arial"/>
                <w:b/>
                <w:sz w:val="20"/>
                <w:szCs w:val="20"/>
              </w:rPr>
              <w:t>support</w:t>
            </w:r>
            <w:r w:rsidR="00451271" w:rsidRPr="002643A4">
              <w:rPr>
                <w:rFonts w:ascii="Arial" w:hAnsi="Arial" w:cs="Arial"/>
                <w:b/>
                <w:sz w:val="20"/>
                <w:szCs w:val="20"/>
              </w:rPr>
              <w:t xml:space="preserve"> and resources</w:t>
            </w:r>
          </w:p>
          <w:p w14:paraId="0C13AD04" w14:textId="465E5D90" w:rsidR="00AB63C1" w:rsidRPr="002643A4" w:rsidRDefault="00AB63C1" w:rsidP="00EF32A6">
            <w:pPr>
              <w:ind w:left="113" w:right="113"/>
              <w:jc w:val="center"/>
              <w:rPr>
                <w:rFonts w:ascii="Arial" w:hAnsi="Arial" w:cs="Arial"/>
                <w:b/>
                <w:sz w:val="20"/>
                <w:szCs w:val="20"/>
              </w:rPr>
            </w:pPr>
          </w:p>
        </w:tc>
        <w:tc>
          <w:tcPr>
            <w:tcW w:w="6611" w:type="dxa"/>
            <w:shd w:val="clear" w:color="auto" w:fill="FFFFFF"/>
          </w:tcPr>
          <w:p w14:paraId="69E128C6" w14:textId="78F51E27" w:rsidR="00AB63C1" w:rsidRPr="00651F3D" w:rsidRDefault="00451271" w:rsidP="003959F5">
            <w:pPr>
              <w:rPr>
                <w:rFonts w:ascii="Arial" w:hAnsi="Arial" w:cs="Arial"/>
                <w:color w:val="FF0000"/>
              </w:rPr>
            </w:pPr>
            <w:r w:rsidRPr="0098405A">
              <w:rPr>
                <w:rFonts w:ascii="Arial" w:hAnsi="Arial" w:cs="Arial"/>
              </w:rPr>
              <w:t>There is a</w:t>
            </w:r>
            <w:r w:rsidR="00952110" w:rsidRPr="0098405A">
              <w:rPr>
                <w:rFonts w:ascii="Arial" w:hAnsi="Arial" w:cs="Arial"/>
              </w:rPr>
              <w:t>n effective</w:t>
            </w:r>
            <w:r w:rsidRPr="0098405A">
              <w:rPr>
                <w:rFonts w:ascii="Arial" w:hAnsi="Arial" w:cs="Arial"/>
              </w:rPr>
              <w:t xml:space="preserve"> Corporate </w:t>
            </w:r>
            <w:r w:rsidR="006B6ACD" w:rsidRPr="0098405A">
              <w:rPr>
                <w:rFonts w:ascii="Arial" w:hAnsi="Arial" w:cs="Arial"/>
              </w:rPr>
              <w:t>Anti-Fraud</w:t>
            </w:r>
            <w:r w:rsidRPr="0098405A">
              <w:rPr>
                <w:rFonts w:ascii="Arial" w:hAnsi="Arial" w:cs="Arial"/>
              </w:rPr>
              <w:t xml:space="preserve"> Team</w:t>
            </w:r>
            <w:r w:rsidR="00F94028" w:rsidRPr="0098405A">
              <w:rPr>
                <w:rFonts w:ascii="Arial" w:hAnsi="Arial" w:cs="Arial"/>
              </w:rPr>
              <w:t xml:space="preserve"> with accredited counter fraud officers able to </w:t>
            </w:r>
            <w:r w:rsidR="00D62FB7" w:rsidRPr="0098405A">
              <w:rPr>
                <w:rFonts w:ascii="Arial" w:hAnsi="Arial" w:cs="Arial"/>
              </w:rPr>
              <w:t>target</w:t>
            </w:r>
            <w:r w:rsidR="00F94028" w:rsidRPr="0098405A">
              <w:rPr>
                <w:rFonts w:ascii="Arial" w:hAnsi="Arial" w:cs="Arial"/>
              </w:rPr>
              <w:t xml:space="preserve"> resources to</w:t>
            </w:r>
            <w:r w:rsidR="00D62FB7" w:rsidRPr="0098405A">
              <w:rPr>
                <w:rFonts w:ascii="Arial" w:hAnsi="Arial" w:cs="Arial"/>
              </w:rPr>
              <w:t xml:space="preserve"> </w:t>
            </w:r>
            <w:r w:rsidR="004A6558" w:rsidRPr="0098405A">
              <w:rPr>
                <w:rFonts w:ascii="Arial" w:hAnsi="Arial" w:cs="Arial"/>
              </w:rPr>
              <w:t xml:space="preserve">ensure </w:t>
            </w:r>
            <w:r w:rsidR="00D62FB7" w:rsidRPr="0098405A">
              <w:rPr>
                <w:rFonts w:ascii="Arial" w:hAnsi="Arial" w:cs="Arial"/>
              </w:rPr>
              <w:t>the</w:t>
            </w:r>
            <w:r w:rsidR="00F94028" w:rsidRPr="0098405A">
              <w:rPr>
                <w:rFonts w:ascii="Arial" w:hAnsi="Arial" w:cs="Arial"/>
              </w:rPr>
              <w:t xml:space="preserve"> </w:t>
            </w:r>
            <w:r w:rsidR="00F477B9" w:rsidRPr="0098405A">
              <w:rPr>
                <w:rFonts w:ascii="Arial" w:hAnsi="Arial" w:cs="Arial"/>
              </w:rPr>
              <w:t xml:space="preserve">delivery of the </w:t>
            </w:r>
            <w:r w:rsidR="00F94028" w:rsidRPr="0098405A">
              <w:rPr>
                <w:rFonts w:ascii="Arial" w:hAnsi="Arial" w:cs="Arial"/>
              </w:rPr>
              <w:t>annual plan</w:t>
            </w:r>
            <w:r w:rsidR="00F477B9" w:rsidRPr="0098405A">
              <w:rPr>
                <w:rFonts w:ascii="Arial" w:hAnsi="Arial" w:cs="Arial"/>
              </w:rPr>
              <w:t xml:space="preserve"> which is a combination of proactive and reactive </w:t>
            </w:r>
            <w:r w:rsidR="006B6ACD" w:rsidRPr="0098405A">
              <w:rPr>
                <w:rFonts w:ascii="Arial" w:hAnsi="Arial" w:cs="Arial"/>
              </w:rPr>
              <w:t>anti-fraud</w:t>
            </w:r>
            <w:r w:rsidR="00F477B9" w:rsidRPr="0098405A">
              <w:rPr>
                <w:rFonts w:ascii="Arial" w:hAnsi="Arial" w:cs="Arial"/>
              </w:rPr>
              <w:t xml:space="preserve"> </w:t>
            </w:r>
            <w:r w:rsidR="00D62FB7" w:rsidRPr="0098405A">
              <w:rPr>
                <w:rFonts w:ascii="Arial" w:hAnsi="Arial" w:cs="Arial"/>
              </w:rPr>
              <w:t>work</w:t>
            </w:r>
            <w:r w:rsidR="004433CF">
              <w:rPr>
                <w:rFonts w:ascii="Arial" w:hAnsi="Arial" w:cs="Arial"/>
              </w:rPr>
              <w:t xml:space="preserve"> </w:t>
            </w:r>
            <w:r w:rsidR="00FA7166">
              <w:rPr>
                <w:rFonts w:ascii="Arial" w:hAnsi="Arial" w:cs="Arial"/>
              </w:rPr>
              <w:t>based on a fraud risk assessment</w:t>
            </w:r>
            <w:r w:rsidR="00F94028" w:rsidRPr="0098405A">
              <w:rPr>
                <w:rFonts w:ascii="Arial" w:hAnsi="Arial" w:cs="Arial"/>
              </w:rPr>
              <w:t xml:space="preserve"> </w:t>
            </w:r>
            <w:r w:rsidRPr="0098405A">
              <w:rPr>
                <w:rFonts w:ascii="Arial" w:hAnsi="Arial" w:cs="Arial"/>
              </w:rPr>
              <w:t xml:space="preserve"> </w:t>
            </w:r>
          </w:p>
        </w:tc>
      </w:tr>
      <w:tr w:rsidR="00AB63C1" w:rsidRPr="00464211" w14:paraId="185FBEC7" w14:textId="77777777" w:rsidTr="00EF32A6">
        <w:trPr>
          <w:cantSplit/>
          <w:trHeight w:val="1975"/>
        </w:trPr>
        <w:tc>
          <w:tcPr>
            <w:tcW w:w="795" w:type="dxa"/>
            <w:vMerge/>
            <w:shd w:val="clear" w:color="auto" w:fill="1CC2D4"/>
          </w:tcPr>
          <w:p w14:paraId="01A1C297" w14:textId="77777777" w:rsidR="00AB63C1" w:rsidRPr="00464211" w:rsidRDefault="00AB63C1" w:rsidP="007C370B">
            <w:pPr>
              <w:rPr>
                <w:rFonts w:ascii="Arial" w:hAnsi="Arial" w:cs="Arial"/>
              </w:rPr>
            </w:pPr>
          </w:p>
        </w:tc>
        <w:tc>
          <w:tcPr>
            <w:tcW w:w="1610" w:type="dxa"/>
            <w:shd w:val="clear" w:color="auto" w:fill="1CC2D4"/>
            <w:textDirection w:val="btLr"/>
          </w:tcPr>
          <w:p w14:paraId="2809DFE6" w14:textId="7B75CB25" w:rsidR="00AB63C1" w:rsidRPr="00903F81" w:rsidRDefault="00345A0F" w:rsidP="00EF32A6">
            <w:pPr>
              <w:ind w:left="113" w:right="113"/>
              <w:jc w:val="center"/>
              <w:rPr>
                <w:rFonts w:ascii="Arial" w:hAnsi="Arial" w:cs="Arial"/>
                <w:sz w:val="20"/>
                <w:szCs w:val="20"/>
              </w:rPr>
            </w:pPr>
            <w:r w:rsidRPr="00903F81">
              <w:rPr>
                <w:rFonts w:ascii="Arial" w:hAnsi="Arial" w:cs="Arial"/>
                <w:b/>
                <w:sz w:val="20"/>
                <w:szCs w:val="20"/>
              </w:rPr>
              <w:t>Com</w:t>
            </w:r>
            <w:r w:rsidR="00DA530F" w:rsidRPr="00903F81">
              <w:rPr>
                <w:rFonts w:ascii="Arial" w:hAnsi="Arial" w:cs="Arial"/>
                <w:b/>
                <w:sz w:val="20"/>
                <w:szCs w:val="20"/>
              </w:rPr>
              <w:t>m</w:t>
            </w:r>
            <w:r w:rsidRPr="00903F81">
              <w:rPr>
                <w:rFonts w:ascii="Arial" w:hAnsi="Arial" w:cs="Arial"/>
                <w:b/>
                <w:sz w:val="20"/>
                <w:szCs w:val="20"/>
              </w:rPr>
              <w:t>unicating</w:t>
            </w:r>
            <w:r w:rsidR="00DA530F" w:rsidRPr="00903F81">
              <w:rPr>
                <w:rFonts w:ascii="Arial" w:hAnsi="Arial" w:cs="Arial"/>
                <w:b/>
                <w:sz w:val="20"/>
                <w:szCs w:val="20"/>
              </w:rPr>
              <w:t xml:space="preserve"> risks</w:t>
            </w:r>
            <w:r w:rsidR="00A466D3" w:rsidRPr="00903F81">
              <w:rPr>
                <w:rFonts w:ascii="Arial" w:hAnsi="Arial" w:cs="Arial"/>
                <w:b/>
                <w:sz w:val="20"/>
                <w:szCs w:val="20"/>
              </w:rPr>
              <w:t xml:space="preserve"> to those charged with governance</w:t>
            </w:r>
          </w:p>
        </w:tc>
        <w:tc>
          <w:tcPr>
            <w:tcW w:w="6611" w:type="dxa"/>
            <w:shd w:val="clear" w:color="auto" w:fill="FFFFFF"/>
          </w:tcPr>
          <w:p w14:paraId="1DDF3E24" w14:textId="47D0F56B" w:rsidR="00AB63C1" w:rsidRPr="00651F3D" w:rsidRDefault="00F25B4D" w:rsidP="007C370B">
            <w:pPr>
              <w:rPr>
                <w:rFonts w:ascii="Arial" w:hAnsi="Arial" w:cs="Arial"/>
                <w:color w:val="FF0000"/>
              </w:rPr>
            </w:pPr>
            <w:r w:rsidRPr="0098405A">
              <w:rPr>
                <w:rFonts w:ascii="Arial" w:hAnsi="Arial" w:cs="Arial"/>
              </w:rPr>
              <w:t xml:space="preserve">The annual fraud plan </w:t>
            </w:r>
            <w:r w:rsidR="00B44C8F" w:rsidRPr="0098405A">
              <w:rPr>
                <w:rFonts w:ascii="Arial" w:hAnsi="Arial" w:cs="Arial"/>
              </w:rPr>
              <w:t>is considered by</w:t>
            </w:r>
            <w:r w:rsidR="0083647A">
              <w:rPr>
                <w:rFonts w:ascii="Arial" w:hAnsi="Arial" w:cs="Arial"/>
              </w:rPr>
              <w:t xml:space="preserve"> the Corporate </w:t>
            </w:r>
            <w:r w:rsidR="00CF40F6">
              <w:rPr>
                <w:rFonts w:ascii="Arial" w:hAnsi="Arial" w:cs="Arial"/>
              </w:rPr>
              <w:t xml:space="preserve">Leadership </w:t>
            </w:r>
            <w:r w:rsidR="002F007F">
              <w:rPr>
                <w:rFonts w:ascii="Arial" w:hAnsi="Arial" w:cs="Arial"/>
              </w:rPr>
              <w:t xml:space="preserve">Team </w:t>
            </w:r>
            <w:r w:rsidR="0083647A">
              <w:rPr>
                <w:rFonts w:ascii="Arial" w:hAnsi="Arial" w:cs="Arial"/>
              </w:rPr>
              <w:t>(C</w:t>
            </w:r>
            <w:r w:rsidR="00CF40F6">
              <w:rPr>
                <w:rFonts w:ascii="Arial" w:hAnsi="Arial" w:cs="Arial"/>
              </w:rPr>
              <w:t>L</w:t>
            </w:r>
            <w:r w:rsidR="002F007F">
              <w:rPr>
                <w:rFonts w:ascii="Arial" w:hAnsi="Arial" w:cs="Arial"/>
              </w:rPr>
              <w:t>T</w:t>
            </w:r>
            <w:r w:rsidR="0083647A">
              <w:rPr>
                <w:rFonts w:ascii="Arial" w:hAnsi="Arial" w:cs="Arial"/>
              </w:rPr>
              <w:t>)</w:t>
            </w:r>
            <w:r w:rsidR="00B44C8F" w:rsidRPr="0098405A">
              <w:rPr>
                <w:rFonts w:ascii="Arial" w:hAnsi="Arial" w:cs="Arial"/>
              </w:rPr>
              <w:t xml:space="preserve"> and </w:t>
            </w:r>
            <w:r w:rsidR="00FE6879">
              <w:rPr>
                <w:rFonts w:ascii="Arial" w:hAnsi="Arial" w:cs="Arial"/>
              </w:rPr>
              <w:t>the Governance, Audit, Risk Management and Standards Committee (</w:t>
            </w:r>
            <w:r w:rsidR="00B44C8F" w:rsidRPr="0098405A">
              <w:rPr>
                <w:rFonts w:ascii="Arial" w:hAnsi="Arial" w:cs="Arial"/>
              </w:rPr>
              <w:t>GARMS</w:t>
            </w:r>
            <w:r w:rsidR="00FE6879">
              <w:rPr>
                <w:rFonts w:ascii="Arial" w:hAnsi="Arial" w:cs="Arial"/>
              </w:rPr>
              <w:t>)</w:t>
            </w:r>
            <w:r w:rsidR="00D62FB7" w:rsidRPr="0098405A">
              <w:rPr>
                <w:rFonts w:ascii="Arial" w:hAnsi="Arial" w:cs="Arial"/>
              </w:rPr>
              <w:t xml:space="preserve"> </w:t>
            </w:r>
            <w:r w:rsidR="00F440E0" w:rsidRPr="0098405A">
              <w:rPr>
                <w:rFonts w:ascii="Arial" w:hAnsi="Arial" w:cs="Arial"/>
              </w:rPr>
              <w:t xml:space="preserve">each year and progress against the plan is reported </w:t>
            </w:r>
            <w:r w:rsidR="00FE6879">
              <w:rPr>
                <w:rFonts w:ascii="Arial" w:hAnsi="Arial" w:cs="Arial"/>
              </w:rPr>
              <w:t xml:space="preserve">regularly throughout the year and at </w:t>
            </w:r>
            <w:r w:rsidR="00F440E0" w:rsidRPr="0098405A">
              <w:rPr>
                <w:rFonts w:ascii="Arial" w:hAnsi="Arial" w:cs="Arial"/>
              </w:rPr>
              <w:t>year end points</w:t>
            </w:r>
            <w:r w:rsidR="004A6558" w:rsidRPr="0098405A">
              <w:rPr>
                <w:rFonts w:ascii="Arial" w:hAnsi="Arial" w:cs="Arial"/>
              </w:rPr>
              <w:t>.</w:t>
            </w:r>
          </w:p>
        </w:tc>
      </w:tr>
    </w:tbl>
    <w:p w14:paraId="2C2687A6" w14:textId="77777777" w:rsidR="00AB63C1" w:rsidRPr="00464211" w:rsidRDefault="00AB63C1" w:rsidP="00AB63C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595"/>
        <w:gridCol w:w="6611"/>
      </w:tblGrid>
      <w:tr w:rsidR="00AB63C1" w:rsidRPr="00464211" w14:paraId="750A75FC" w14:textId="77777777" w:rsidTr="00EF32A6">
        <w:trPr>
          <w:cantSplit/>
          <w:trHeight w:val="1550"/>
        </w:trPr>
        <w:tc>
          <w:tcPr>
            <w:tcW w:w="810" w:type="dxa"/>
            <w:vMerge w:val="restart"/>
            <w:shd w:val="clear" w:color="auto" w:fill="FFC000"/>
            <w:textDirection w:val="btLr"/>
          </w:tcPr>
          <w:p w14:paraId="5D2EBD5A" w14:textId="77777777" w:rsidR="00AB63C1" w:rsidRPr="00464211" w:rsidRDefault="00AB63C1" w:rsidP="007C370B">
            <w:pPr>
              <w:ind w:left="113" w:right="113"/>
              <w:jc w:val="center"/>
              <w:rPr>
                <w:rFonts w:ascii="Arial" w:hAnsi="Arial" w:cs="Arial"/>
                <w:b/>
              </w:rPr>
            </w:pPr>
            <w:r w:rsidRPr="00464211">
              <w:rPr>
                <w:rFonts w:ascii="Arial" w:hAnsi="Arial" w:cs="Arial"/>
                <w:b/>
              </w:rPr>
              <w:t>PREVENT</w:t>
            </w:r>
          </w:p>
        </w:tc>
        <w:tc>
          <w:tcPr>
            <w:tcW w:w="1595" w:type="dxa"/>
            <w:shd w:val="clear" w:color="auto" w:fill="FFC000"/>
            <w:textDirection w:val="btLr"/>
          </w:tcPr>
          <w:p w14:paraId="6522FB90" w14:textId="77777777" w:rsidR="00AB63C1" w:rsidRPr="00903F81" w:rsidRDefault="00AB63C1" w:rsidP="00EF32A6">
            <w:pPr>
              <w:ind w:left="113" w:right="113"/>
              <w:jc w:val="center"/>
              <w:rPr>
                <w:rFonts w:ascii="Arial" w:hAnsi="Arial" w:cs="Arial"/>
                <w:b/>
                <w:sz w:val="20"/>
                <w:szCs w:val="20"/>
              </w:rPr>
            </w:pPr>
          </w:p>
          <w:p w14:paraId="0A19A34D" w14:textId="77777777" w:rsidR="00AB63C1" w:rsidRPr="00903F81" w:rsidRDefault="00AB63C1" w:rsidP="00EF32A6">
            <w:pPr>
              <w:ind w:left="113" w:right="113"/>
              <w:jc w:val="center"/>
              <w:rPr>
                <w:rFonts w:ascii="Arial" w:hAnsi="Arial" w:cs="Arial"/>
                <w:b/>
                <w:sz w:val="20"/>
                <w:szCs w:val="20"/>
              </w:rPr>
            </w:pPr>
            <w:r w:rsidRPr="00903F81">
              <w:rPr>
                <w:rFonts w:ascii="Arial" w:hAnsi="Arial" w:cs="Arial"/>
                <w:b/>
                <w:sz w:val="20"/>
                <w:szCs w:val="20"/>
              </w:rPr>
              <w:t>Better use of Information Technology</w:t>
            </w:r>
          </w:p>
          <w:p w14:paraId="149A683D" w14:textId="77777777" w:rsidR="00AB63C1" w:rsidRPr="00903F81" w:rsidRDefault="00AB63C1" w:rsidP="00EF32A6">
            <w:pPr>
              <w:ind w:left="113" w:right="113"/>
              <w:jc w:val="center"/>
              <w:rPr>
                <w:rFonts w:ascii="Arial" w:hAnsi="Arial" w:cs="Arial"/>
                <w:b/>
                <w:sz w:val="20"/>
                <w:szCs w:val="20"/>
              </w:rPr>
            </w:pPr>
          </w:p>
        </w:tc>
        <w:tc>
          <w:tcPr>
            <w:tcW w:w="6611" w:type="dxa"/>
            <w:shd w:val="clear" w:color="auto" w:fill="auto"/>
          </w:tcPr>
          <w:p w14:paraId="029DA689" w14:textId="50C0D98C" w:rsidR="00AB63C1" w:rsidRPr="00651F3D" w:rsidRDefault="00AB63C1" w:rsidP="007C370B">
            <w:pPr>
              <w:rPr>
                <w:rFonts w:ascii="Arial" w:hAnsi="Arial" w:cs="Arial"/>
                <w:color w:val="FF0000"/>
                <w:lang w:eastAsia="en-GB"/>
              </w:rPr>
            </w:pPr>
            <w:r w:rsidRPr="00B44C8F">
              <w:rPr>
                <w:rFonts w:ascii="Arial" w:hAnsi="Arial" w:cs="Arial"/>
                <w:lang w:eastAsia="en-GB"/>
              </w:rPr>
              <w:t>We will explore the use of data and analytical software to prevent and detect fraudulent activity.  We will always look for opportunities to share data and fraud intelligence to increase our capability to uncover</w:t>
            </w:r>
            <w:r w:rsidR="001A749F">
              <w:rPr>
                <w:rFonts w:ascii="Arial" w:hAnsi="Arial" w:cs="Arial"/>
                <w:lang w:eastAsia="en-GB"/>
              </w:rPr>
              <w:t xml:space="preserve"> </w:t>
            </w:r>
            <w:r w:rsidRPr="00B44C8F">
              <w:rPr>
                <w:rFonts w:ascii="Arial" w:hAnsi="Arial" w:cs="Arial"/>
                <w:lang w:eastAsia="en-GB"/>
              </w:rPr>
              <w:t xml:space="preserve">fraud as we have done in becoming members of Cifas </w:t>
            </w:r>
            <w:r w:rsidR="003A1032">
              <w:rPr>
                <w:rFonts w:ascii="Arial" w:hAnsi="Arial" w:cs="Arial"/>
                <w:lang w:eastAsia="en-GB"/>
              </w:rPr>
              <w:t>utilising</w:t>
            </w:r>
            <w:r w:rsidRPr="00B44C8F">
              <w:rPr>
                <w:rFonts w:ascii="Arial" w:hAnsi="Arial" w:cs="Arial"/>
                <w:lang w:eastAsia="en-GB"/>
              </w:rPr>
              <w:t xml:space="preserve"> the National Fraud </w:t>
            </w:r>
            <w:r w:rsidR="003A1032">
              <w:rPr>
                <w:rFonts w:ascii="Arial" w:hAnsi="Arial" w:cs="Arial"/>
                <w:lang w:eastAsia="en-GB"/>
              </w:rPr>
              <w:t xml:space="preserve">Database </w:t>
            </w:r>
            <w:r w:rsidR="000A1F35">
              <w:rPr>
                <w:rFonts w:ascii="Arial" w:hAnsi="Arial" w:cs="Arial"/>
                <w:lang w:eastAsia="en-GB"/>
              </w:rPr>
              <w:t>as a source of intelligence</w:t>
            </w:r>
            <w:r w:rsidR="00702D03">
              <w:rPr>
                <w:rFonts w:ascii="Arial" w:hAnsi="Arial" w:cs="Arial"/>
                <w:lang w:eastAsia="en-GB"/>
              </w:rPr>
              <w:t xml:space="preserve"> supporting our investigation work </w:t>
            </w:r>
            <w:r w:rsidRPr="00B44C8F">
              <w:rPr>
                <w:rFonts w:ascii="Arial" w:hAnsi="Arial" w:cs="Arial"/>
                <w:lang w:eastAsia="en-GB"/>
              </w:rPr>
              <w:t>and</w:t>
            </w:r>
            <w:r w:rsidR="00702D03">
              <w:rPr>
                <w:rFonts w:ascii="Arial" w:hAnsi="Arial" w:cs="Arial"/>
                <w:lang w:eastAsia="en-GB"/>
              </w:rPr>
              <w:t xml:space="preserve"> we will explore the</w:t>
            </w:r>
            <w:r w:rsidR="00EC6EAE">
              <w:rPr>
                <w:rFonts w:ascii="Arial" w:hAnsi="Arial" w:cs="Arial"/>
                <w:lang w:eastAsia="en-GB"/>
              </w:rPr>
              <w:t xml:space="preserve"> option of using</w:t>
            </w:r>
            <w:r w:rsidRPr="00B44C8F">
              <w:rPr>
                <w:rFonts w:ascii="Arial" w:hAnsi="Arial" w:cs="Arial"/>
                <w:lang w:eastAsia="en-GB"/>
              </w:rPr>
              <w:t xml:space="preserve"> </w:t>
            </w:r>
            <w:r w:rsidR="00EC6EAE">
              <w:rPr>
                <w:rFonts w:ascii="Arial" w:hAnsi="Arial" w:cs="Arial"/>
                <w:lang w:eastAsia="en-GB"/>
              </w:rPr>
              <w:t xml:space="preserve">the </w:t>
            </w:r>
            <w:r w:rsidR="00CF37C0">
              <w:rPr>
                <w:rFonts w:ascii="Arial" w:hAnsi="Arial" w:cs="Arial"/>
                <w:lang w:eastAsia="en-GB"/>
              </w:rPr>
              <w:t xml:space="preserve">Cifas </w:t>
            </w:r>
            <w:r w:rsidRPr="00B44C8F">
              <w:rPr>
                <w:rFonts w:ascii="Arial" w:hAnsi="Arial" w:cs="Arial"/>
                <w:lang w:eastAsia="en-GB"/>
              </w:rPr>
              <w:t>Internal Fraud Database</w:t>
            </w:r>
            <w:r w:rsidR="00BA3D1F">
              <w:rPr>
                <w:rFonts w:ascii="Arial" w:hAnsi="Arial" w:cs="Arial"/>
                <w:lang w:eastAsia="en-GB"/>
              </w:rPr>
              <w:t xml:space="preserve"> for </w:t>
            </w:r>
            <w:r w:rsidR="000A1F35">
              <w:rPr>
                <w:rFonts w:ascii="Arial" w:hAnsi="Arial" w:cs="Arial"/>
                <w:lang w:eastAsia="en-GB"/>
              </w:rPr>
              <w:t xml:space="preserve">employee </w:t>
            </w:r>
            <w:r w:rsidR="00EC6EAE">
              <w:rPr>
                <w:rFonts w:ascii="Arial" w:hAnsi="Arial" w:cs="Arial"/>
                <w:lang w:eastAsia="en-GB"/>
              </w:rPr>
              <w:t>fraud</w:t>
            </w:r>
            <w:r w:rsidR="00261CDE">
              <w:rPr>
                <w:rFonts w:ascii="Arial" w:hAnsi="Arial" w:cs="Arial"/>
                <w:lang w:eastAsia="en-GB"/>
              </w:rPr>
              <w:t xml:space="preserve"> in appropriate cases</w:t>
            </w:r>
            <w:r w:rsidR="00002A18">
              <w:rPr>
                <w:rFonts w:ascii="Arial" w:hAnsi="Arial" w:cs="Arial"/>
                <w:lang w:eastAsia="en-GB"/>
              </w:rPr>
              <w:t xml:space="preserve"> and subject to data protection legislation</w:t>
            </w:r>
            <w:r w:rsidR="000A1F35">
              <w:rPr>
                <w:rFonts w:ascii="Arial" w:hAnsi="Arial" w:cs="Arial"/>
                <w:lang w:eastAsia="en-GB"/>
              </w:rPr>
              <w:t>.</w:t>
            </w:r>
            <w:r w:rsidR="00555EC5">
              <w:rPr>
                <w:rFonts w:ascii="Arial" w:hAnsi="Arial" w:cs="Arial"/>
                <w:lang w:eastAsia="en-GB"/>
              </w:rPr>
              <w:t xml:space="preserve"> </w:t>
            </w:r>
            <w:r w:rsidRPr="00B44C8F">
              <w:rPr>
                <w:rFonts w:ascii="Arial" w:hAnsi="Arial" w:cs="Arial"/>
                <w:lang w:eastAsia="en-GB"/>
              </w:rPr>
              <w:t xml:space="preserve"> We will continue to play an active part in National Fraud Initiative (NFI) data matching exercise</w:t>
            </w:r>
            <w:r w:rsidR="00DA34D6">
              <w:rPr>
                <w:rFonts w:ascii="Arial" w:hAnsi="Arial" w:cs="Arial"/>
                <w:lang w:eastAsia="en-GB"/>
              </w:rPr>
              <w:t xml:space="preserve"> subject to complying with data protection principles</w:t>
            </w:r>
            <w:r w:rsidR="003A1032">
              <w:rPr>
                <w:rFonts w:ascii="Arial" w:hAnsi="Arial" w:cs="Arial"/>
                <w:lang w:eastAsia="en-GB"/>
              </w:rPr>
              <w:t>.</w:t>
            </w:r>
            <w:r w:rsidR="00DC6E99">
              <w:rPr>
                <w:rFonts w:ascii="Arial" w:hAnsi="Arial" w:cs="Arial"/>
                <w:lang w:eastAsia="en-GB"/>
              </w:rPr>
              <w:t xml:space="preserve"> </w:t>
            </w:r>
            <w:r w:rsidRPr="00B44C8F">
              <w:rPr>
                <w:rFonts w:ascii="Arial" w:hAnsi="Arial" w:cs="Arial"/>
                <w:lang w:eastAsia="en-GB"/>
              </w:rPr>
              <w:t xml:space="preserve">  </w:t>
            </w:r>
          </w:p>
        </w:tc>
      </w:tr>
      <w:tr w:rsidR="00AB63C1" w:rsidRPr="00464211" w14:paraId="029A0B5E" w14:textId="77777777" w:rsidTr="00EF32A6">
        <w:trPr>
          <w:cantSplit/>
          <w:trHeight w:val="1134"/>
        </w:trPr>
        <w:tc>
          <w:tcPr>
            <w:tcW w:w="810" w:type="dxa"/>
            <w:vMerge/>
            <w:shd w:val="clear" w:color="auto" w:fill="FFC000"/>
          </w:tcPr>
          <w:p w14:paraId="2D5D48CD" w14:textId="77777777" w:rsidR="00AB63C1" w:rsidRPr="00464211" w:rsidRDefault="00AB63C1" w:rsidP="007C370B">
            <w:pPr>
              <w:rPr>
                <w:rFonts w:ascii="Arial" w:hAnsi="Arial" w:cs="Arial"/>
              </w:rPr>
            </w:pPr>
          </w:p>
        </w:tc>
        <w:tc>
          <w:tcPr>
            <w:tcW w:w="1595" w:type="dxa"/>
            <w:shd w:val="clear" w:color="auto" w:fill="FFC000"/>
            <w:textDirection w:val="btLr"/>
          </w:tcPr>
          <w:p w14:paraId="6EBE9B70" w14:textId="77777777" w:rsidR="00AB63C1" w:rsidRPr="00903F81" w:rsidRDefault="00AB63C1" w:rsidP="00EF32A6">
            <w:pPr>
              <w:ind w:left="113" w:right="113"/>
              <w:jc w:val="center"/>
              <w:rPr>
                <w:rFonts w:ascii="Arial" w:hAnsi="Arial" w:cs="Arial"/>
                <w:b/>
                <w:sz w:val="20"/>
                <w:szCs w:val="20"/>
              </w:rPr>
            </w:pPr>
          </w:p>
          <w:p w14:paraId="215E1605" w14:textId="77777777" w:rsidR="00AB63C1" w:rsidRPr="00903F81" w:rsidRDefault="00AB63C1" w:rsidP="00EF32A6">
            <w:pPr>
              <w:ind w:left="113" w:right="113"/>
              <w:jc w:val="center"/>
              <w:rPr>
                <w:rFonts w:ascii="Arial" w:hAnsi="Arial" w:cs="Arial"/>
                <w:b/>
                <w:sz w:val="20"/>
                <w:szCs w:val="20"/>
              </w:rPr>
            </w:pPr>
            <w:r w:rsidRPr="00903F81">
              <w:rPr>
                <w:rFonts w:ascii="Arial" w:hAnsi="Arial" w:cs="Arial"/>
                <w:b/>
                <w:sz w:val="20"/>
                <w:szCs w:val="20"/>
              </w:rPr>
              <w:t>Enhancing fraud controls and processes</w:t>
            </w:r>
          </w:p>
        </w:tc>
        <w:tc>
          <w:tcPr>
            <w:tcW w:w="6611" w:type="dxa"/>
            <w:shd w:val="clear" w:color="auto" w:fill="auto"/>
          </w:tcPr>
          <w:p w14:paraId="317F7AE2" w14:textId="018BF3F1" w:rsidR="00AB63C1" w:rsidRPr="00651F3D" w:rsidRDefault="0028285C" w:rsidP="007C370B">
            <w:pPr>
              <w:rPr>
                <w:rFonts w:ascii="Arial" w:hAnsi="Arial" w:cs="Arial"/>
                <w:color w:val="FF0000"/>
              </w:rPr>
            </w:pPr>
            <w:r w:rsidRPr="0098405A">
              <w:rPr>
                <w:rFonts w:ascii="Arial" w:hAnsi="Arial" w:cs="Arial"/>
              </w:rPr>
              <w:t>The manda</w:t>
            </w:r>
            <w:r w:rsidR="003157A9" w:rsidRPr="0098405A">
              <w:rPr>
                <w:rFonts w:ascii="Arial" w:hAnsi="Arial" w:cs="Arial"/>
              </w:rPr>
              <w:t xml:space="preserve">tory fraud e-learning training will build better fraud </w:t>
            </w:r>
            <w:r w:rsidR="00DD544E" w:rsidRPr="0098405A">
              <w:rPr>
                <w:rFonts w:ascii="Arial" w:hAnsi="Arial" w:cs="Arial"/>
              </w:rPr>
              <w:t>risk resilience and equip staff with the tools to be able to identify when something in their service does not look right</w:t>
            </w:r>
            <w:r w:rsidR="00575DF1" w:rsidRPr="0098405A">
              <w:rPr>
                <w:rFonts w:ascii="Arial" w:hAnsi="Arial" w:cs="Arial"/>
              </w:rPr>
              <w:t xml:space="preserve"> and signpost them to </w:t>
            </w:r>
            <w:r w:rsidR="0098405A" w:rsidRPr="0098405A">
              <w:rPr>
                <w:rFonts w:ascii="Arial" w:hAnsi="Arial" w:cs="Arial"/>
              </w:rPr>
              <w:t>s</w:t>
            </w:r>
            <w:r w:rsidR="00575DF1" w:rsidRPr="0098405A">
              <w:rPr>
                <w:rFonts w:ascii="Arial" w:hAnsi="Arial" w:cs="Arial"/>
              </w:rPr>
              <w:t>eek further advice and guidance from the C</w:t>
            </w:r>
            <w:r w:rsidR="00EC6412">
              <w:rPr>
                <w:rFonts w:ascii="Arial" w:hAnsi="Arial" w:cs="Arial"/>
              </w:rPr>
              <w:t>orporate Anti</w:t>
            </w:r>
            <w:r w:rsidR="00DE38D0">
              <w:rPr>
                <w:rFonts w:ascii="Arial" w:hAnsi="Arial" w:cs="Arial"/>
              </w:rPr>
              <w:t>-</w:t>
            </w:r>
            <w:r w:rsidR="00EC6412">
              <w:rPr>
                <w:rFonts w:ascii="Arial" w:hAnsi="Arial" w:cs="Arial"/>
              </w:rPr>
              <w:t>Fraud Team</w:t>
            </w:r>
            <w:r w:rsidR="00575DF1" w:rsidRPr="0098405A">
              <w:rPr>
                <w:rFonts w:ascii="Arial" w:hAnsi="Arial" w:cs="Arial"/>
              </w:rPr>
              <w:t xml:space="preserve">.  </w:t>
            </w:r>
            <w:r w:rsidR="00AB63C1" w:rsidRPr="0098405A">
              <w:rPr>
                <w:rFonts w:ascii="Arial" w:hAnsi="Arial" w:cs="Arial"/>
              </w:rPr>
              <w:t xml:space="preserve">We will promote strong management and good governance that provides scrutiny and independent challenge to risks and management controls.  Internal Audit reviews will seek to highlight vulnerabilities in the control environment and make recommendations for improvement.   The Corporate Anti-Fraud Team investigations and reports will also provide management with actions </w:t>
            </w:r>
            <w:r w:rsidR="00D2024F" w:rsidRPr="0098405A">
              <w:rPr>
                <w:rFonts w:ascii="Arial" w:hAnsi="Arial" w:cs="Arial"/>
              </w:rPr>
              <w:t xml:space="preserve">and recommendations </w:t>
            </w:r>
            <w:r w:rsidR="00AB63C1" w:rsidRPr="0098405A">
              <w:rPr>
                <w:rFonts w:ascii="Arial" w:hAnsi="Arial" w:cs="Arial"/>
              </w:rPr>
              <w:t xml:space="preserve">to improve controls </w:t>
            </w:r>
            <w:r w:rsidR="0098405A" w:rsidRPr="0098405A">
              <w:rPr>
                <w:rFonts w:ascii="Arial" w:hAnsi="Arial" w:cs="Arial"/>
              </w:rPr>
              <w:t>and</w:t>
            </w:r>
            <w:r w:rsidR="00AB63C1" w:rsidRPr="0098405A">
              <w:rPr>
                <w:rFonts w:ascii="Arial" w:hAnsi="Arial" w:cs="Arial"/>
              </w:rPr>
              <w:t xml:space="preserve"> reduce fraud risks.</w:t>
            </w:r>
          </w:p>
        </w:tc>
      </w:tr>
      <w:tr w:rsidR="00AB63C1" w:rsidRPr="00464211" w14:paraId="761A18D9" w14:textId="77777777" w:rsidTr="00EF32A6">
        <w:trPr>
          <w:cantSplit/>
          <w:trHeight w:val="1134"/>
        </w:trPr>
        <w:tc>
          <w:tcPr>
            <w:tcW w:w="810" w:type="dxa"/>
            <w:vMerge/>
            <w:shd w:val="clear" w:color="auto" w:fill="FFC000"/>
          </w:tcPr>
          <w:p w14:paraId="6AB2D1C3" w14:textId="77777777" w:rsidR="00AB63C1" w:rsidRPr="00464211" w:rsidRDefault="00AB63C1" w:rsidP="007C370B">
            <w:pPr>
              <w:rPr>
                <w:rFonts w:ascii="Arial" w:hAnsi="Arial" w:cs="Arial"/>
              </w:rPr>
            </w:pPr>
          </w:p>
        </w:tc>
        <w:tc>
          <w:tcPr>
            <w:tcW w:w="1595" w:type="dxa"/>
            <w:shd w:val="clear" w:color="auto" w:fill="FFC000"/>
            <w:textDirection w:val="btLr"/>
          </w:tcPr>
          <w:p w14:paraId="69262405" w14:textId="77777777" w:rsidR="00AB63C1" w:rsidRPr="00903F81" w:rsidRDefault="00AB63C1" w:rsidP="00EF32A6">
            <w:pPr>
              <w:ind w:left="113" w:right="113"/>
              <w:jc w:val="center"/>
              <w:rPr>
                <w:rFonts w:ascii="Arial" w:hAnsi="Arial" w:cs="Arial"/>
                <w:b/>
                <w:sz w:val="20"/>
                <w:szCs w:val="20"/>
              </w:rPr>
            </w:pPr>
          </w:p>
          <w:p w14:paraId="7740C029" w14:textId="77777777" w:rsidR="00AB63C1" w:rsidRPr="00903F81" w:rsidRDefault="00AB63C1" w:rsidP="00EF32A6">
            <w:pPr>
              <w:ind w:left="113" w:right="113"/>
              <w:jc w:val="center"/>
              <w:rPr>
                <w:rFonts w:ascii="Arial" w:hAnsi="Arial" w:cs="Arial"/>
                <w:b/>
                <w:sz w:val="20"/>
                <w:szCs w:val="20"/>
              </w:rPr>
            </w:pPr>
            <w:r w:rsidRPr="00903F81">
              <w:rPr>
                <w:rFonts w:ascii="Arial" w:hAnsi="Arial" w:cs="Arial"/>
                <w:b/>
                <w:sz w:val="20"/>
                <w:szCs w:val="20"/>
              </w:rPr>
              <w:t>Anti-fraud culture</w:t>
            </w:r>
          </w:p>
        </w:tc>
        <w:tc>
          <w:tcPr>
            <w:tcW w:w="6611" w:type="dxa"/>
            <w:shd w:val="clear" w:color="auto" w:fill="auto"/>
          </w:tcPr>
          <w:p w14:paraId="0A18D7C3" w14:textId="3E8F72DE" w:rsidR="00AB63C1" w:rsidRPr="00651F3D" w:rsidRDefault="00AB63C1" w:rsidP="007C370B">
            <w:pPr>
              <w:rPr>
                <w:rFonts w:ascii="Arial" w:hAnsi="Arial" w:cs="Arial"/>
                <w:color w:val="FF0000"/>
              </w:rPr>
            </w:pPr>
            <w:r w:rsidRPr="00B173D1">
              <w:rPr>
                <w:rFonts w:ascii="Arial" w:hAnsi="Arial" w:cs="Arial"/>
              </w:rPr>
              <w:t>We will promote and develop a strong counter fraud culture, raise awareness</w:t>
            </w:r>
            <w:r w:rsidR="00180601" w:rsidRPr="00B173D1">
              <w:rPr>
                <w:rFonts w:ascii="Arial" w:hAnsi="Arial" w:cs="Arial"/>
              </w:rPr>
              <w:t xml:space="preserve"> of fraud and actively encourage </w:t>
            </w:r>
            <w:r w:rsidR="007E35DB" w:rsidRPr="00B173D1">
              <w:rPr>
                <w:rFonts w:ascii="Arial" w:hAnsi="Arial" w:cs="Arial"/>
              </w:rPr>
              <w:t>improved</w:t>
            </w:r>
            <w:r w:rsidR="00180601" w:rsidRPr="00B173D1">
              <w:rPr>
                <w:rFonts w:ascii="Arial" w:hAnsi="Arial" w:cs="Arial"/>
              </w:rPr>
              <w:t xml:space="preserve"> </w:t>
            </w:r>
            <w:r w:rsidR="007E35DB" w:rsidRPr="00B173D1">
              <w:rPr>
                <w:rFonts w:ascii="Arial" w:hAnsi="Arial" w:cs="Arial"/>
              </w:rPr>
              <w:t>verification</w:t>
            </w:r>
            <w:r w:rsidR="00180601" w:rsidRPr="00B173D1">
              <w:rPr>
                <w:rFonts w:ascii="Arial" w:hAnsi="Arial" w:cs="Arial"/>
              </w:rPr>
              <w:t xml:space="preserve"> of customer data </w:t>
            </w:r>
            <w:r w:rsidR="007E35DB" w:rsidRPr="00B173D1">
              <w:rPr>
                <w:rFonts w:ascii="Arial" w:hAnsi="Arial" w:cs="Arial"/>
              </w:rPr>
              <w:t xml:space="preserve">and accompanying applications </w:t>
            </w:r>
            <w:r w:rsidR="00180601" w:rsidRPr="00B173D1">
              <w:rPr>
                <w:rFonts w:ascii="Arial" w:hAnsi="Arial" w:cs="Arial"/>
              </w:rPr>
              <w:t>so that we can obtain assurance about</w:t>
            </w:r>
            <w:r w:rsidR="007E35DB" w:rsidRPr="00B173D1">
              <w:rPr>
                <w:rFonts w:ascii="Arial" w:hAnsi="Arial" w:cs="Arial"/>
              </w:rPr>
              <w:t xml:space="preserve"> customer interactions with the Council.  We will also </w:t>
            </w:r>
            <w:r w:rsidR="00BE15F3">
              <w:rPr>
                <w:rFonts w:ascii="Arial" w:hAnsi="Arial" w:cs="Arial"/>
              </w:rPr>
              <w:t xml:space="preserve">conduct </w:t>
            </w:r>
            <w:r w:rsidR="004D1C71">
              <w:rPr>
                <w:rFonts w:ascii="Arial" w:hAnsi="Arial" w:cs="Arial"/>
              </w:rPr>
              <w:t xml:space="preserve">robust </w:t>
            </w:r>
            <w:r w:rsidR="006A07C0">
              <w:rPr>
                <w:rFonts w:ascii="Arial" w:hAnsi="Arial" w:cs="Arial"/>
              </w:rPr>
              <w:t xml:space="preserve">recruitment vetting of staff prior to employment </w:t>
            </w:r>
            <w:r w:rsidR="00471048">
              <w:rPr>
                <w:rFonts w:ascii="Arial" w:hAnsi="Arial" w:cs="Arial"/>
              </w:rPr>
              <w:t>to</w:t>
            </w:r>
            <w:r w:rsidR="007E35DB" w:rsidRPr="00B173D1">
              <w:rPr>
                <w:rFonts w:ascii="Arial" w:hAnsi="Arial" w:cs="Arial"/>
              </w:rPr>
              <w:t xml:space="preserve"> prevent </w:t>
            </w:r>
            <w:r w:rsidR="00524DB9">
              <w:rPr>
                <w:rFonts w:ascii="Arial" w:hAnsi="Arial" w:cs="Arial"/>
              </w:rPr>
              <w:t>staff found to be dishonest from</w:t>
            </w:r>
            <w:r w:rsidR="00CC08D1">
              <w:rPr>
                <w:rFonts w:ascii="Arial" w:hAnsi="Arial" w:cs="Arial"/>
              </w:rPr>
              <w:t xml:space="preserve"> </w:t>
            </w:r>
            <w:r w:rsidR="007E35DB" w:rsidRPr="00B173D1">
              <w:rPr>
                <w:rFonts w:ascii="Arial" w:hAnsi="Arial" w:cs="Arial"/>
              </w:rPr>
              <w:t xml:space="preserve">joining the Council which is a far </w:t>
            </w:r>
            <w:r w:rsidR="00344320" w:rsidRPr="00B173D1">
              <w:rPr>
                <w:rFonts w:ascii="Arial" w:hAnsi="Arial" w:cs="Arial"/>
              </w:rPr>
              <w:t xml:space="preserve">more </w:t>
            </w:r>
            <w:r w:rsidR="00EE2C46" w:rsidRPr="00B173D1">
              <w:rPr>
                <w:rFonts w:ascii="Arial" w:hAnsi="Arial" w:cs="Arial"/>
              </w:rPr>
              <w:t>cost-effective</w:t>
            </w:r>
            <w:r w:rsidR="00344320" w:rsidRPr="00B173D1">
              <w:rPr>
                <w:rFonts w:ascii="Arial" w:hAnsi="Arial" w:cs="Arial"/>
              </w:rPr>
              <w:t xml:space="preserve"> solution than suffering losses and investigating after the event has taken place.</w:t>
            </w:r>
            <w:r w:rsidR="00691F45">
              <w:rPr>
                <w:rFonts w:ascii="Arial" w:hAnsi="Arial" w:cs="Arial"/>
              </w:rPr>
              <w:t xml:space="preserve">  </w:t>
            </w:r>
            <w:r w:rsidR="00344320" w:rsidRPr="00B173D1">
              <w:rPr>
                <w:rFonts w:ascii="Arial" w:hAnsi="Arial" w:cs="Arial"/>
              </w:rPr>
              <w:t xml:space="preserve"> </w:t>
            </w:r>
            <w:r w:rsidR="007E35DB" w:rsidRPr="00B173D1">
              <w:rPr>
                <w:rFonts w:ascii="Arial" w:hAnsi="Arial" w:cs="Arial"/>
              </w:rPr>
              <w:t xml:space="preserve">  </w:t>
            </w:r>
            <w:r w:rsidR="00180601" w:rsidRPr="00B173D1">
              <w:rPr>
                <w:rFonts w:ascii="Arial" w:hAnsi="Arial" w:cs="Arial"/>
              </w:rPr>
              <w:t xml:space="preserve">           </w:t>
            </w:r>
            <w:r w:rsidRPr="00B173D1">
              <w:rPr>
                <w:rFonts w:ascii="Arial" w:hAnsi="Arial" w:cs="Arial"/>
              </w:rPr>
              <w:t xml:space="preserve"> </w:t>
            </w:r>
          </w:p>
        </w:tc>
      </w:tr>
    </w:tbl>
    <w:p w14:paraId="623821D5" w14:textId="77777777" w:rsidR="00AB63C1" w:rsidRPr="00464211" w:rsidRDefault="00AB63C1" w:rsidP="00AB63C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1477"/>
        <w:gridCol w:w="6753"/>
      </w:tblGrid>
      <w:tr w:rsidR="00AB63C1" w:rsidRPr="00464211" w14:paraId="5028D60E" w14:textId="77777777" w:rsidTr="00EF32A6">
        <w:trPr>
          <w:cantSplit/>
          <w:trHeight w:val="1243"/>
        </w:trPr>
        <w:tc>
          <w:tcPr>
            <w:tcW w:w="786" w:type="dxa"/>
            <w:vMerge w:val="restart"/>
            <w:shd w:val="clear" w:color="auto" w:fill="AEAAAA" w:themeFill="background2" w:themeFillShade="BF"/>
            <w:textDirection w:val="btLr"/>
          </w:tcPr>
          <w:p w14:paraId="1E76E2E4" w14:textId="77777777" w:rsidR="00AB63C1" w:rsidRPr="00464211" w:rsidRDefault="00AB63C1" w:rsidP="006D6A04">
            <w:pPr>
              <w:ind w:left="113" w:right="113"/>
              <w:jc w:val="center"/>
              <w:rPr>
                <w:rFonts w:ascii="Arial" w:hAnsi="Arial" w:cs="Arial"/>
                <w:b/>
              </w:rPr>
            </w:pPr>
            <w:r w:rsidRPr="00464211">
              <w:rPr>
                <w:rFonts w:ascii="Arial" w:hAnsi="Arial" w:cs="Arial"/>
                <w:b/>
              </w:rPr>
              <w:t>PURSUE</w:t>
            </w:r>
          </w:p>
        </w:tc>
        <w:tc>
          <w:tcPr>
            <w:tcW w:w="1477" w:type="dxa"/>
            <w:shd w:val="clear" w:color="auto" w:fill="AEAAAA" w:themeFill="background2" w:themeFillShade="BF"/>
            <w:textDirection w:val="btLr"/>
          </w:tcPr>
          <w:p w14:paraId="51EAF7A1" w14:textId="77777777" w:rsidR="00AB63C1" w:rsidRPr="00903F81" w:rsidRDefault="00AB63C1" w:rsidP="006D6A04">
            <w:pPr>
              <w:ind w:left="113" w:right="113"/>
              <w:jc w:val="center"/>
              <w:rPr>
                <w:rFonts w:ascii="Arial" w:hAnsi="Arial" w:cs="Arial"/>
                <w:b/>
                <w:sz w:val="20"/>
                <w:szCs w:val="20"/>
              </w:rPr>
            </w:pPr>
          </w:p>
          <w:p w14:paraId="3E2ABB2C" w14:textId="77777777" w:rsidR="00AB63C1" w:rsidRPr="00903F81" w:rsidRDefault="00AB63C1" w:rsidP="006D6A04">
            <w:pPr>
              <w:ind w:left="113" w:right="113"/>
              <w:jc w:val="center"/>
              <w:rPr>
                <w:rFonts w:ascii="Arial" w:hAnsi="Arial" w:cs="Arial"/>
                <w:b/>
                <w:sz w:val="20"/>
                <w:szCs w:val="20"/>
              </w:rPr>
            </w:pPr>
            <w:r w:rsidRPr="00903F81">
              <w:rPr>
                <w:rFonts w:ascii="Arial" w:hAnsi="Arial" w:cs="Arial"/>
                <w:b/>
                <w:sz w:val="20"/>
                <w:szCs w:val="20"/>
              </w:rPr>
              <w:t>Fraud Recovery</w:t>
            </w:r>
          </w:p>
        </w:tc>
        <w:tc>
          <w:tcPr>
            <w:tcW w:w="6753" w:type="dxa"/>
            <w:shd w:val="clear" w:color="auto" w:fill="auto"/>
          </w:tcPr>
          <w:p w14:paraId="345C334D" w14:textId="787761F2" w:rsidR="00AB63C1" w:rsidRPr="00B173D1" w:rsidRDefault="00AB63C1" w:rsidP="006D6A04">
            <w:pPr>
              <w:jc w:val="center"/>
              <w:rPr>
                <w:rFonts w:ascii="Arial" w:hAnsi="Arial" w:cs="Arial"/>
              </w:rPr>
            </w:pPr>
            <w:r w:rsidRPr="00B173D1">
              <w:rPr>
                <w:rFonts w:ascii="Arial" w:hAnsi="Arial" w:cs="Arial"/>
              </w:rPr>
              <w:t xml:space="preserve">A crucial element of our response to tackling fraud is recovering any monies </w:t>
            </w:r>
            <w:r w:rsidR="00344320" w:rsidRPr="00B173D1">
              <w:rPr>
                <w:rFonts w:ascii="Arial" w:hAnsi="Arial" w:cs="Arial"/>
              </w:rPr>
              <w:t xml:space="preserve">or assets </w:t>
            </w:r>
            <w:r w:rsidRPr="00B173D1">
              <w:rPr>
                <w:rFonts w:ascii="Arial" w:hAnsi="Arial" w:cs="Arial"/>
              </w:rPr>
              <w:t>lost through fraud. This is an important part of our strategy and will be rigorously pursued.</w:t>
            </w:r>
            <w:r w:rsidR="00344320" w:rsidRPr="00B173D1">
              <w:rPr>
                <w:rFonts w:ascii="Arial" w:hAnsi="Arial" w:cs="Arial"/>
              </w:rPr>
              <w:t xml:space="preserve">  We will use both the civil and criminal routes to recover losses to the full force of the law including confiscation under the Proceeds of Crime Act 2002.</w:t>
            </w:r>
          </w:p>
        </w:tc>
      </w:tr>
      <w:tr w:rsidR="00AB63C1" w:rsidRPr="00464211" w14:paraId="0DCB84C6" w14:textId="77777777" w:rsidTr="00EF32A6">
        <w:trPr>
          <w:cantSplit/>
          <w:trHeight w:val="1653"/>
        </w:trPr>
        <w:tc>
          <w:tcPr>
            <w:tcW w:w="786" w:type="dxa"/>
            <w:vMerge/>
            <w:shd w:val="clear" w:color="auto" w:fill="AEAAAA" w:themeFill="background2" w:themeFillShade="BF"/>
          </w:tcPr>
          <w:p w14:paraId="49A8C30F" w14:textId="77777777" w:rsidR="00AB63C1" w:rsidRPr="00464211" w:rsidRDefault="00AB63C1">
            <w:pPr>
              <w:jc w:val="center"/>
              <w:rPr>
                <w:rFonts w:ascii="Arial" w:hAnsi="Arial" w:cs="Arial"/>
              </w:rPr>
              <w:pPrChange w:id="0" w:author="Justin Phillips (Anti Fraud)" w:date="2024-03-08T11:07:00Z">
                <w:pPr/>
              </w:pPrChange>
            </w:pPr>
          </w:p>
        </w:tc>
        <w:tc>
          <w:tcPr>
            <w:tcW w:w="1477" w:type="dxa"/>
            <w:shd w:val="clear" w:color="auto" w:fill="AEAAAA" w:themeFill="background2" w:themeFillShade="BF"/>
            <w:textDirection w:val="btLr"/>
          </w:tcPr>
          <w:p w14:paraId="6A4FE678" w14:textId="77777777" w:rsidR="00AB63C1" w:rsidRPr="00903F81" w:rsidRDefault="00AB63C1" w:rsidP="006D6A04">
            <w:pPr>
              <w:ind w:left="113" w:right="113"/>
              <w:jc w:val="center"/>
              <w:rPr>
                <w:rFonts w:ascii="Arial" w:hAnsi="Arial" w:cs="Arial"/>
                <w:b/>
                <w:sz w:val="20"/>
                <w:szCs w:val="20"/>
              </w:rPr>
            </w:pPr>
          </w:p>
          <w:p w14:paraId="16498980" w14:textId="4146083F" w:rsidR="00AB63C1" w:rsidRPr="00903F81" w:rsidRDefault="00AB63C1" w:rsidP="006D6A04">
            <w:pPr>
              <w:pStyle w:val="Default"/>
              <w:ind w:left="113" w:right="113"/>
              <w:jc w:val="center"/>
              <w:rPr>
                <w:rFonts w:ascii="Arial" w:hAnsi="Arial" w:cs="Arial"/>
                <w:b/>
                <w:sz w:val="20"/>
                <w:szCs w:val="20"/>
              </w:rPr>
            </w:pPr>
            <w:r w:rsidRPr="00903F81">
              <w:rPr>
                <w:rFonts w:ascii="Arial" w:hAnsi="Arial" w:cs="Arial"/>
                <w:b/>
                <w:bCs/>
                <w:sz w:val="20"/>
                <w:szCs w:val="20"/>
              </w:rPr>
              <w:t>Punishing Fraudsters</w:t>
            </w:r>
          </w:p>
          <w:p w14:paraId="1E2CA94D" w14:textId="77777777" w:rsidR="00AB63C1" w:rsidRPr="00903F81" w:rsidRDefault="00AB63C1" w:rsidP="006D6A04">
            <w:pPr>
              <w:ind w:left="113" w:right="113"/>
              <w:jc w:val="center"/>
              <w:rPr>
                <w:rFonts w:ascii="Arial" w:hAnsi="Arial" w:cs="Arial"/>
                <w:b/>
                <w:sz w:val="20"/>
                <w:szCs w:val="20"/>
              </w:rPr>
            </w:pPr>
          </w:p>
        </w:tc>
        <w:tc>
          <w:tcPr>
            <w:tcW w:w="6753" w:type="dxa"/>
            <w:shd w:val="clear" w:color="auto" w:fill="auto"/>
          </w:tcPr>
          <w:p w14:paraId="4F370BC6" w14:textId="16F58BAF" w:rsidR="00AB63C1" w:rsidRPr="00B173D1" w:rsidRDefault="00AB63C1" w:rsidP="006D6A04">
            <w:pPr>
              <w:jc w:val="center"/>
              <w:rPr>
                <w:rFonts w:ascii="Arial" w:hAnsi="Arial" w:cs="Arial"/>
              </w:rPr>
            </w:pPr>
            <w:r w:rsidRPr="00B173D1">
              <w:rPr>
                <w:rFonts w:ascii="Arial" w:hAnsi="Arial" w:cs="Arial"/>
              </w:rPr>
              <w:t xml:space="preserve">We will apply realistic and effective sanctions for individuals or organisations where an investigation </w:t>
            </w:r>
            <w:r w:rsidR="004A2B74">
              <w:rPr>
                <w:rFonts w:ascii="Arial" w:hAnsi="Arial" w:cs="Arial"/>
              </w:rPr>
              <w:t>identifie</w:t>
            </w:r>
            <w:r w:rsidRPr="00B173D1">
              <w:rPr>
                <w:rFonts w:ascii="Arial" w:hAnsi="Arial" w:cs="Arial"/>
              </w:rPr>
              <w:t>s fraud.  This may include legal action, criminal and/or disciplinary action.  We will also seek to publicise successes to act as a deterrent to those seeking to commit fraud.</w:t>
            </w:r>
          </w:p>
        </w:tc>
      </w:tr>
      <w:tr w:rsidR="00AB63C1" w:rsidRPr="00464211" w14:paraId="56EC0F7C" w14:textId="77777777" w:rsidTr="00EF32A6">
        <w:trPr>
          <w:cantSplit/>
          <w:trHeight w:val="1134"/>
        </w:trPr>
        <w:tc>
          <w:tcPr>
            <w:tcW w:w="786" w:type="dxa"/>
            <w:vMerge/>
            <w:shd w:val="clear" w:color="auto" w:fill="AEAAAA" w:themeFill="background2" w:themeFillShade="BF"/>
          </w:tcPr>
          <w:p w14:paraId="53B14B3D" w14:textId="77777777" w:rsidR="00AB63C1" w:rsidRPr="00464211" w:rsidRDefault="00AB63C1" w:rsidP="00C94381">
            <w:pPr>
              <w:jc w:val="center"/>
              <w:rPr>
                <w:rFonts w:ascii="Arial" w:hAnsi="Arial" w:cs="Arial"/>
              </w:rPr>
            </w:pPr>
          </w:p>
        </w:tc>
        <w:tc>
          <w:tcPr>
            <w:tcW w:w="1477" w:type="dxa"/>
            <w:shd w:val="clear" w:color="auto" w:fill="AEAAAA" w:themeFill="background2" w:themeFillShade="BF"/>
            <w:textDirection w:val="btLr"/>
          </w:tcPr>
          <w:p w14:paraId="53A03C8C" w14:textId="77777777" w:rsidR="00AB63C1" w:rsidRPr="00903F81" w:rsidRDefault="00AB63C1" w:rsidP="00C94381">
            <w:pPr>
              <w:ind w:left="113" w:right="113"/>
              <w:jc w:val="center"/>
              <w:rPr>
                <w:rFonts w:ascii="Arial" w:hAnsi="Arial" w:cs="Arial"/>
                <w:b/>
                <w:sz w:val="20"/>
                <w:szCs w:val="20"/>
              </w:rPr>
            </w:pPr>
          </w:p>
          <w:p w14:paraId="3906F688" w14:textId="77777777" w:rsidR="00AB63C1" w:rsidRPr="00903F81" w:rsidRDefault="00AB63C1" w:rsidP="006D6A04">
            <w:pPr>
              <w:ind w:left="113" w:right="113"/>
              <w:jc w:val="center"/>
              <w:rPr>
                <w:rFonts w:ascii="Arial" w:hAnsi="Arial" w:cs="Arial"/>
                <w:b/>
                <w:sz w:val="20"/>
                <w:szCs w:val="20"/>
              </w:rPr>
            </w:pPr>
            <w:r w:rsidRPr="00903F81">
              <w:rPr>
                <w:rFonts w:ascii="Arial" w:hAnsi="Arial" w:cs="Arial"/>
                <w:b/>
                <w:sz w:val="20"/>
                <w:szCs w:val="20"/>
              </w:rPr>
              <w:t>Enforcement</w:t>
            </w:r>
          </w:p>
        </w:tc>
        <w:tc>
          <w:tcPr>
            <w:tcW w:w="6753" w:type="dxa"/>
            <w:shd w:val="clear" w:color="auto" w:fill="auto"/>
          </w:tcPr>
          <w:p w14:paraId="5B2C8B62" w14:textId="615D2404" w:rsidR="00AB63C1" w:rsidRPr="00B173D1" w:rsidRDefault="00AB63C1" w:rsidP="006D6A04">
            <w:pPr>
              <w:jc w:val="center"/>
              <w:rPr>
                <w:rFonts w:ascii="Arial" w:hAnsi="Arial" w:cs="Arial"/>
              </w:rPr>
            </w:pPr>
            <w:r w:rsidRPr="00B173D1">
              <w:rPr>
                <w:rFonts w:ascii="Arial" w:hAnsi="Arial" w:cs="Arial"/>
              </w:rPr>
              <w:t>We will investigate instances of suspected fraud detected through the planned proactive work</w:t>
            </w:r>
            <w:r w:rsidR="00B173D1" w:rsidRPr="00B173D1">
              <w:rPr>
                <w:rFonts w:ascii="Arial" w:hAnsi="Arial" w:cs="Arial"/>
              </w:rPr>
              <w:t xml:space="preserve"> including data</w:t>
            </w:r>
            <w:r w:rsidR="007D023F">
              <w:rPr>
                <w:rFonts w:ascii="Arial" w:hAnsi="Arial" w:cs="Arial"/>
              </w:rPr>
              <w:t xml:space="preserve"> </w:t>
            </w:r>
            <w:r w:rsidR="00B173D1" w:rsidRPr="00B173D1">
              <w:rPr>
                <w:rFonts w:ascii="Arial" w:hAnsi="Arial" w:cs="Arial"/>
              </w:rPr>
              <w:t xml:space="preserve">matching, </w:t>
            </w:r>
            <w:r w:rsidRPr="00B173D1">
              <w:rPr>
                <w:rFonts w:ascii="Arial" w:hAnsi="Arial" w:cs="Arial"/>
              </w:rPr>
              <w:t xml:space="preserve">cases of suspected fraud referred from internal or external </w:t>
            </w:r>
            <w:r w:rsidR="00FF359C" w:rsidRPr="00B173D1">
              <w:rPr>
                <w:rFonts w:ascii="Arial" w:hAnsi="Arial" w:cs="Arial"/>
              </w:rPr>
              <w:t>stakeholders or</w:t>
            </w:r>
            <w:r w:rsidRPr="00B173D1">
              <w:rPr>
                <w:rFonts w:ascii="Arial" w:hAnsi="Arial" w:cs="Arial"/>
              </w:rPr>
              <w:t xml:space="preserve"> received via the whistleblowing procedure and prioritised on a fraud risk basis.  </w:t>
            </w:r>
            <w:r w:rsidR="005E004A">
              <w:rPr>
                <w:rFonts w:ascii="Arial" w:hAnsi="Arial" w:cs="Arial"/>
              </w:rPr>
              <w:t xml:space="preserve">We have key performance indicators to </w:t>
            </w:r>
            <w:r w:rsidR="00D2502E">
              <w:rPr>
                <w:rFonts w:ascii="Arial" w:hAnsi="Arial" w:cs="Arial"/>
              </w:rPr>
              <w:t>turn referrals around in a timely manner and determine whether further resources are required to invest in the</w:t>
            </w:r>
            <w:r w:rsidR="007D680D">
              <w:rPr>
                <w:rFonts w:ascii="Arial" w:hAnsi="Arial" w:cs="Arial"/>
              </w:rPr>
              <w:t xml:space="preserve"> suspicion.</w:t>
            </w:r>
            <w:r w:rsidR="00D2502E">
              <w:rPr>
                <w:rFonts w:ascii="Arial" w:hAnsi="Arial" w:cs="Arial"/>
              </w:rPr>
              <w:t xml:space="preserve">  </w:t>
            </w:r>
            <w:r w:rsidRPr="00B173D1">
              <w:rPr>
                <w:rFonts w:ascii="Arial" w:hAnsi="Arial" w:cs="Arial"/>
              </w:rPr>
              <w:t xml:space="preserve">We will work with internal / external partners including law enforcement agencies where common ground exists </w:t>
            </w:r>
            <w:r w:rsidR="007D680D">
              <w:rPr>
                <w:rFonts w:ascii="Arial" w:hAnsi="Arial" w:cs="Arial"/>
              </w:rPr>
              <w:t>and</w:t>
            </w:r>
            <w:r w:rsidRPr="00B173D1">
              <w:rPr>
                <w:rFonts w:ascii="Arial" w:hAnsi="Arial" w:cs="Arial"/>
              </w:rPr>
              <w:t xml:space="preserve"> where intelligence can be lawfully shared.</w:t>
            </w:r>
          </w:p>
        </w:tc>
      </w:tr>
    </w:tbl>
    <w:p w14:paraId="18D30488" w14:textId="77777777" w:rsidR="000D2EB6" w:rsidRDefault="000D2EB6">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1402"/>
        <w:gridCol w:w="6803"/>
      </w:tblGrid>
      <w:tr w:rsidR="00C36450" w:rsidRPr="00651F3D" w14:paraId="180384FA" w14:textId="77777777" w:rsidTr="00EF32A6">
        <w:trPr>
          <w:cantSplit/>
          <w:trHeight w:val="2202"/>
        </w:trPr>
        <w:tc>
          <w:tcPr>
            <w:tcW w:w="817" w:type="dxa"/>
            <w:vMerge w:val="restart"/>
            <w:shd w:val="clear" w:color="auto" w:fill="CEABD1"/>
            <w:textDirection w:val="btLr"/>
          </w:tcPr>
          <w:p w14:paraId="6415E687" w14:textId="580C0CCB" w:rsidR="000D2EB6" w:rsidRPr="00464211" w:rsidRDefault="000D2EB6" w:rsidP="007C370B">
            <w:pPr>
              <w:ind w:left="113" w:right="113"/>
              <w:jc w:val="center"/>
              <w:rPr>
                <w:rFonts w:ascii="Arial" w:hAnsi="Arial" w:cs="Arial"/>
                <w:b/>
              </w:rPr>
            </w:pPr>
            <w:r w:rsidRPr="00464211">
              <w:rPr>
                <w:rFonts w:ascii="Arial" w:hAnsi="Arial" w:cs="Arial"/>
                <w:b/>
              </w:rPr>
              <w:t>P</w:t>
            </w:r>
            <w:r>
              <w:rPr>
                <w:rFonts w:ascii="Arial" w:hAnsi="Arial" w:cs="Arial"/>
                <w:b/>
              </w:rPr>
              <w:t>ROTECT</w:t>
            </w:r>
          </w:p>
        </w:tc>
        <w:tc>
          <w:tcPr>
            <w:tcW w:w="1430" w:type="dxa"/>
            <w:shd w:val="clear" w:color="auto" w:fill="CEABD1"/>
            <w:textDirection w:val="btLr"/>
          </w:tcPr>
          <w:p w14:paraId="3AC59748" w14:textId="648CC42F" w:rsidR="000D2EB6" w:rsidRPr="00903F81" w:rsidRDefault="00413478" w:rsidP="00EF32A6">
            <w:pPr>
              <w:ind w:left="113" w:right="113"/>
              <w:jc w:val="center"/>
              <w:rPr>
                <w:rFonts w:ascii="Arial" w:hAnsi="Arial" w:cs="Arial"/>
                <w:b/>
                <w:sz w:val="20"/>
                <w:szCs w:val="20"/>
              </w:rPr>
            </w:pPr>
            <w:r w:rsidRPr="00903F81">
              <w:rPr>
                <w:rFonts w:ascii="Arial" w:hAnsi="Arial" w:cs="Arial"/>
                <w:b/>
                <w:sz w:val="20"/>
                <w:szCs w:val="20"/>
              </w:rPr>
              <w:t>Protecting against Ser</w:t>
            </w:r>
            <w:r w:rsidR="00CD222A" w:rsidRPr="00903F81">
              <w:rPr>
                <w:rFonts w:ascii="Arial" w:hAnsi="Arial" w:cs="Arial"/>
                <w:b/>
                <w:sz w:val="20"/>
                <w:szCs w:val="20"/>
              </w:rPr>
              <w:t>i</w:t>
            </w:r>
            <w:r w:rsidRPr="00903F81">
              <w:rPr>
                <w:rFonts w:ascii="Arial" w:hAnsi="Arial" w:cs="Arial"/>
                <w:b/>
                <w:sz w:val="20"/>
                <w:szCs w:val="20"/>
              </w:rPr>
              <w:t>ous and organised crime</w:t>
            </w:r>
          </w:p>
        </w:tc>
        <w:tc>
          <w:tcPr>
            <w:tcW w:w="6995" w:type="dxa"/>
            <w:shd w:val="clear" w:color="auto" w:fill="auto"/>
          </w:tcPr>
          <w:p w14:paraId="2174C703" w14:textId="3C746F94" w:rsidR="000D2EB6" w:rsidRPr="00651F3D" w:rsidRDefault="00B173D1" w:rsidP="004225E7">
            <w:pPr>
              <w:rPr>
                <w:rFonts w:ascii="Arial" w:hAnsi="Arial" w:cs="Arial"/>
                <w:color w:val="FF0000"/>
              </w:rPr>
            </w:pPr>
            <w:r>
              <w:rPr>
                <w:rFonts w:ascii="Arial" w:hAnsi="Arial" w:cs="Arial"/>
                <w:lang w:eastAsia="en-GB"/>
              </w:rPr>
              <w:t>In 2023</w:t>
            </w:r>
            <w:r w:rsidR="00BC52F6">
              <w:rPr>
                <w:rFonts w:ascii="Arial" w:hAnsi="Arial" w:cs="Arial"/>
                <w:lang w:eastAsia="en-GB"/>
              </w:rPr>
              <w:t>/24</w:t>
            </w:r>
            <w:r>
              <w:rPr>
                <w:rFonts w:ascii="Arial" w:hAnsi="Arial" w:cs="Arial"/>
                <w:lang w:eastAsia="en-GB"/>
              </w:rPr>
              <w:t xml:space="preserve"> and beyond we will explore a project to pilot software with the Department for Business, Energy &amp; Industrial Strategy (BEIS) and Synalogik, identifying organised crime groups operating in and around Harrow.  We will </w:t>
            </w:r>
            <w:r w:rsidR="004E20C8">
              <w:rPr>
                <w:rFonts w:ascii="Arial" w:hAnsi="Arial" w:cs="Arial"/>
                <w:lang w:eastAsia="en-GB"/>
              </w:rPr>
              <w:t>also explore the National Fraud Initiat</w:t>
            </w:r>
            <w:r w:rsidR="007C056A">
              <w:rPr>
                <w:rFonts w:ascii="Arial" w:hAnsi="Arial" w:cs="Arial"/>
                <w:lang w:eastAsia="en-GB"/>
              </w:rPr>
              <w:t>i</w:t>
            </w:r>
            <w:r w:rsidR="004E20C8">
              <w:rPr>
                <w:rFonts w:ascii="Arial" w:hAnsi="Arial" w:cs="Arial"/>
                <w:lang w:eastAsia="en-GB"/>
              </w:rPr>
              <w:t xml:space="preserve">ve </w:t>
            </w:r>
            <w:r w:rsidR="00312B8F">
              <w:rPr>
                <w:rFonts w:ascii="Arial" w:hAnsi="Arial" w:cs="Arial"/>
                <w:lang w:eastAsia="en-GB"/>
              </w:rPr>
              <w:t xml:space="preserve">(NFI) </w:t>
            </w:r>
            <w:r w:rsidR="007C056A">
              <w:rPr>
                <w:rFonts w:ascii="Arial" w:hAnsi="Arial" w:cs="Arial"/>
                <w:lang w:eastAsia="en-GB"/>
              </w:rPr>
              <w:t xml:space="preserve">London Fraud Hub project to assess whether the fit is right for Harrow </w:t>
            </w:r>
            <w:r w:rsidR="00B64E90">
              <w:rPr>
                <w:rFonts w:ascii="Arial" w:hAnsi="Arial" w:cs="Arial"/>
                <w:lang w:eastAsia="en-GB"/>
              </w:rPr>
              <w:t xml:space="preserve">and that it is </w:t>
            </w:r>
            <w:r w:rsidR="00185C58">
              <w:rPr>
                <w:rFonts w:ascii="Arial" w:hAnsi="Arial" w:cs="Arial"/>
                <w:lang w:eastAsia="en-GB"/>
              </w:rPr>
              <w:t>economically</w:t>
            </w:r>
            <w:r w:rsidR="00B64E90">
              <w:rPr>
                <w:rFonts w:ascii="Arial" w:hAnsi="Arial" w:cs="Arial"/>
                <w:lang w:eastAsia="en-GB"/>
              </w:rPr>
              <w:t xml:space="preserve"> sound</w:t>
            </w:r>
            <w:r w:rsidR="00B5109B">
              <w:rPr>
                <w:rFonts w:ascii="Arial" w:hAnsi="Arial" w:cs="Arial"/>
                <w:lang w:eastAsia="en-GB"/>
              </w:rPr>
              <w:t>.  We</w:t>
            </w:r>
            <w:r w:rsidR="007C056A">
              <w:rPr>
                <w:rFonts w:ascii="Arial" w:hAnsi="Arial" w:cs="Arial"/>
                <w:lang w:eastAsia="en-GB"/>
              </w:rPr>
              <w:t xml:space="preserve"> </w:t>
            </w:r>
            <w:r w:rsidR="00B5109B">
              <w:rPr>
                <w:rFonts w:ascii="Arial" w:hAnsi="Arial" w:cs="Arial"/>
                <w:lang w:eastAsia="en-GB"/>
              </w:rPr>
              <w:t xml:space="preserve">will </w:t>
            </w:r>
            <w:r>
              <w:rPr>
                <w:rFonts w:ascii="Arial" w:hAnsi="Arial" w:cs="Arial"/>
                <w:lang w:eastAsia="en-GB"/>
              </w:rPr>
              <w:t xml:space="preserve">always look to collaborate with enforcement partners and to share intelligence </w:t>
            </w:r>
            <w:r w:rsidR="00185C58">
              <w:rPr>
                <w:rFonts w:ascii="Arial" w:hAnsi="Arial" w:cs="Arial"/>
                <w:lang w:eastAsia="en-GB"/>
              </w:rPr>
              <w:t xml:space="preserve">and best practice </w:t>
            </w:r>
            <w:r>
              <w:rPr>
                <w:rFonts w:ascii="Arial" w:hAnsi="Arial" w:cs="Arial"/>
                <w:lang w:eastAsia="en-GB"/>
              </w:rPr>
              <w:t>where the law allows it</w:t>
            </w:r>
            <w:r w:rsidR="000C6E01">
              <w:rPr>
                <w:rFonts w:ascii="Arial" w:hAnsi="Arial" w:cs="Arial"/>
                <w:lang w:eastAsia="en-GB"/>
              </w:rPr>
              <w:t>.</w:t>
            </w:r>
            <w:r>
              <w:rPr>
                <w:rFonts w:ascii="Arial" w:hAnsi="Arial" w:cs="Arial"/>
                <w:lang w:eastAsia="en-GB"/>
              </w:rPr>
              <w:t xml:space="preserve"> </w:t>
            </w:r>
            <w:r w:rsidRPr="00B44C8F">
              <w:rPr>
                <w:rFonts w:ascii="Arial" w:hAnsi="Arial" w:cs="Arial"/>
                <w:lang w:eastAsia="en-GB"/>
              </w:rPr>
              <w:t xml:space="preserve">  </w:t>
            </w:r>
          </w:p>
        </w:tc>
      </w:tr>
      <w:tr w:rsidR="00C36450" w:rsidRPr="00651F3D" w14:paraId="54A03062" w14:textId="77777777" w:rsidTr="00EF32A6">
        <w:trPr>
          <w:cantSplit/>
          <w:trHeight w:val="1681"/>
        </w:trPr>
        <w:tc>
          <w:tcPr>
            <w:tcW w:w="817" w:type="dxa"/>
            <w:vMerge/>
            <w:shd w:val="clear" w:color="auto" w:fill="CEABD1"/>
          </w:tcPr>
          <w:p w14:paraId="5A1117DA" w14:textId="77777777" w:rsidR="000D2EB6" w:rsidRPr="00464211" w:rsidRDefault="000D2EB6" w:rsidP="007C370B">
            <w:pPr>
              <w:rPr>
                <w:rFonts w:ascii="Arial" w:hAnsi="Arial" w:cs="Arial"/>
              </w:rPr>
            </w:pPr>
          </w:p>
        </w:tc>
        <w:tc>
          <w:tcPr>
            <w:tcW w:w="1430" w:type="dxa"/>
            <w:shd w:val="clear" w:color="auto" w:fill="CEABD1"/>
            <w:textDirection w:val="btLr"/>
          </w:tcPr>
          <w:p w14:paraId="652F41A5" w14:textId="4BEDB6A9" w:rsidR="000D2EB6" w:rsidRPr="00903F81" w:rsidRDefault="0026298F" w:rsidP="00EF32A6">
            <w:pPr>
              <w:ind w:left="113" w:right="113"/>
              <w:jc w:val="center"/>
              <w:rPr>
                <w:rFonts w:ascii="Arial" w:hAnsi="Arial" w:cs="Arial"/>
                <w:b/>
                <w:sz w:val="20"/>
                <w:szCs w:val="20"/>
              </w:rPr>
            </w:pPr>
            <w:r w:rsidRPr="00903F81">
              <w:rPr>
                <w:rFonts w:ascii="Arial" w:hAnsi="Arial" w:cs="Arial"/>
                <w:b/>
                <w:sz w:val="20"/>
                <w:szCs w:val="20"/>
              </w:rPr>
              <w:t>Protect</w:t>
            </w:r>
            <w:r w:rsidR="00C36450" w:rsidRPr="00903F81">
              <w:rPr>
                <w:rFonts w:ascii="Arial" w:hAnsi="Arial" w:cs="Arial"/>
                <w:b/>
                <w:sz w:val="20"/>
                <w:szCs w:val="20"/>
              </w:rPr>
              <w:t>ing public funds</w:t>
            </w:r>
          </w:p>
        </w:tc>
        <w:tc>
          <w:tcPr>
            <w:tcW w:w="6995" w:type="dxa"/>
            <w:shd w:val="clear" w:color="auto" w:fill="auto"/>
          </w:tcPr>
          <w:p w14:paraId="62C25769" w14:textId="70D21238" w:rsidR="000D2EB6" w:rsidRPr="00651F3D" w:rsidRDefault="00B173D1" w:rsidP="007C370B">
            <w:pPr>
              <w:rPr>
                <w:rFonts w:ascii="Arial" w:hAnsi="Arial" w:cs="Arial"/>
                <w:color w:val="FF0000"/>
              </w:rPr>
            </w:pPr>
            <w:r w:rsidRPr="00C3612A">
              <w:rPr>
                <w:rFonts w:ascii="Arial" w:hAnsi="Arial" w:cs="Arial"/>
              </w:rPr>
              <w:t>We take protecting the pub</w:t>
            </w:r>
            <w:r w:rsidR="000C6E01" w:rsidRPr="00C3612A">
              <w:rPr>
                <w:rFonts w:ascii="Arial" w:hAnsi="Arial" w:cs="Arial"/>
              </w:rPr>
              <w:t>l</w:t>
            </w:r>
            <w:r w:rsidRPr="00C3612A">
              <w:rPr>
                <w:rFonts w:ascii="Arial" w:hAnsi="Arial" w:cs="Arial"/>
              </w:rPr>
              <w:t>ic funds incredibly seriously and we will ensure that</w:t>
            </w:r>
            <w:r w:rsidR="000C6E01" w:rsidRPr="00C3612A">
              <w:rPr>
                <w:rFonts w:ascii="Arial" w:hAnsi="Arial" w:cs="Arial"/>
              </w:rPr>
              <w:t xml:space="preserve"> if weaknesses in the control environment are identified, steps will be taken to </w:t>
            </w:r>
            <w:r w:rsidR="00D1466D">
              <w:rPr>
                <w:rFonts w:ascii="Arial" w:hAnsi="Arial" w:cs="Arial"/>
              </w:rPr>
              <w:t xml:space="preserve">strengthen </w:t>
            </w:r>
            <w:r w:rsidR="000C6E01" w:rsidRPr="00C3612A">
              <w:rPr>
                <w:rFonts w:ascii="Arial" w:hAnsi="Arial" w:cs="Arial"/>
              </w:rPr>
              <w:t>and improve systems.</w:t>
            </w:r>
            <w:r w:rsidR="0063242E" w:rsidRPr="00C3612A">
              <w:rPr>
                <w:rFonts w:ascii="Arial" w:hAnsi="Arial" w:cs="Arial"/>
              </w:rPr>
              <w:t xml:space="preserve">  </w:t>
            </w:r>
            <w:r w:rsidR="000C6E01" w:rsidRPr="00C3612A">
              <w:rPr>
                <w:rFonts w:ascii="Arial" w:hAnsi="Arial" w:cs="Arial"/>
              </w:rPr>
              <w:t xml:space="preserve">     </w:t>
            </w:r>
            <w:r w:rsidRPr="00C3612A">
              <w:rPr>
                <w:rFonts w:ascii="Arial" w:hAnsi="Arial" w:cs="Arial"/>
              </w:rPr>
              <w:t xml:space="preserve">  </w:t>
            </w:r>
          </w:p>
        </w:tc>
      </w:tr>
      <w:tr w:rsidR="00C36450" w:rsidRPr="00651F3D" w14:paraId="018A8FA0" w14:textId="77777777" w:rsidTr="00EF32A6">
        <w:trPr>
          <w:cantSplit/>
          <w:trHeight w:val="1134"/>
        </w:trPr>
        <w:tc>
          <w:tcPr>
            <w:tcW w:w="817" w:type="dxa"/>
            <w:vMerge/>
            <w:shd w:val="clear" w:color="auto" w:fill="CEABD1"/>
          </w:tcPr>
          <w:p w14:paraId="206D0641" w14:textId="77777777" w:rsidR="000D2EB6" w:rsidRPr="00464211" w:rsidRDefault="000D2EB6" w:rsidP="007C370B">
            <w:pPr>
              <w:rPr>
                <w:rFonts w:ascii="Arial" w:hAnsi="Arial" w:cs="Arial"/>
              </w:rPr>
            </w:pPr>
          </w:p>
        </w:tc>
        <w:tc>
          <w:tcPr>
            <w:tcW w:w="1430" w:type="dxa"/>
            <w:shd w:val="clear" w:color="auto" w:fill="CEABD1"/>
            <w:textDirection w:val="btLr"/>
          </w:tcPr>
          <w:p w14:paraId="334AF57B" w14:textId="2FB75E70" w:rsidR="000D2EB6" w:rsidRPr="00903F81" w:rsidRDefault="00BD78CB" w:rsidP="00EF32A6">
            <w:pPr>
              <w:ind w:left="113" w:right="113"/>
              <w:jc w:val="center"/>
              <w:rPr>
                <w:rFonts w:ascii="Arial" w:hAnsi="Arial" w:cs="Arial"/>
                <w:b/>
                <w:sz w:val="20"/>
                <w:szCs w:val="20"/>
              </w:rPr>
            </w:pPr>
            <w:r w:rsidRPr="00903F81">
              <w:rPr>
                <w:rFonts w:ascii="Arial" w:hAnsi="Arial" w:cs="Arial"/>
                <w:b/>
                <w:sz w:val="20"/>
                <w:szCs w:val="20"/>
              </w:rPr>
              <w:t>Combatting cyber</w:t>
            </w:r>
            <w:r w:rsidR="00F76220" w:rsidRPr="00903F81">
              <w:rPr>
                <w:rFonts w:ascii="Arial" w:hAnsi="Arial" w:cs="Arial"/>
                <w:b/>
                <w:sz w:val="20"/>
                <w:szCs w:val="20"/>
              </w:rPr>
              <w:t>-</w:t>
            </w:r>
            <w:r w:rsidRPr="00903F81">
              <w:rPr>
                <w:rFonts w:ascii="Arial" w:hAnsi="Arial" w:cs="Arial"/>
                <w:b/>
                <w:sz w:val="20"/>
                <w:szCs w:val="20"/>
              </w:rPr>
              <w:t xml:space="preserve"> crime</w:t>
            </w:r>
          </w:p>
        </w:tc>
        <w:tc>
          <w:tcPr>
            <w:tcW w:w="6995" w:type="dxa"/>
            <w:shd w:val="clear" w:color="auto" w:fill="auto"/>
          </w:tcPr>
          <w:p w14:paraId="5DB8470C" w14:textId="52A157CB" w:rsidR="000D2EB6" w:rsidRPr="00651F3D" w:rsidRDefault="00403525" w:rsidP="007C370B">
            <w:pPr>
              <w:rPr>
                <w:rFonts w:ascii="Arial" w:hAnsi="Arial" w:cs="Arial"/>
                <w:color w:val="FF0000"/>
              </w:rPr>
            </w:pPr>
            <w:r w:rsidRPr="001F2659">
              <w:rPr>
                <w:rFonts w:ascii="Arial" w:hAnsi="Arial" w:cs="Arial"/>
              </w:rPr>
              <w:t>The Council</w:t>
            </w:r>
            <w:r w:rsidR="00392FA0" w:rsidRPr="001F2659">
              <w:rPr>
                <w:rFonts w:ascii="Arial" w:hAnsi="Arial" w:cs="Arial"/>
              </w:rPr>
              <w:t xml:space="preserve"> is committed to following the National </w:t>
            </w:r>
            <w:r w:rsidR="004F273A" w:rsidRPr="001F2659">
              <w:rPr>
                <w:rFonts w:ascii="Arial" w:hAnsi="Arial" w:cs="Arial"/>
              </w:rPr>
              <w:t>Cyber Security Centre guidance and security best practice</w:t>
            </w:r>
            <w:r w:rsidR="00D37A67" w:rsidRPr="001F2659">
              <w:rPr>
                <w:rFonts w:ascii="Arial" w:hAnsi="Arial" w:cs="Arial"/>
              </w:rPr>
              <w:t xml:space="preserve"> to ensure </w:t>
            </w:r>
            <w:r w:rsidR="00AE470D" w:rsidRPr="001F2659">
              <w:rPr>
                <w:rFonts w:ascii="Arial" w:hAnsi="Arial" w:cs="Arial"/>
              </w:rPr>
              <w:t>the best protection</w:t>
            </w:r>
            <w:r w:rsidR="00B0466A" w:rsidRPr="001F2659">
              <w:rPr>
                <w:rFonts w:ascii="Arial" w:hAnsi="Arial" w:cs="Arial"/>
              </w:rPr>
              <w:t xml:space="preserve"> is afforded to the Council’s environment.</w:t>
            </w:r>
            <w:r w:rsidR="00022780" w:rsidRPr="001F2659">
              <w:rPr>
                <w:rFonts w:ascii="Arial" w:hAnsi="Arial" w:cs="Arial"/>
              </w:rPr>
              <w:t xml:space="preserve">  This includes but not limited to </w:t>
            </w:r>
            <w:r w:rsidR="003C223D">
              <w:rPr>
                <w:rFonts w:ascii="Arial" w:hAnsi="Arial" w:cs="Arial"/>
              </w:rPr>
              <w:t xml:space="preserve">cyber </w:t>
            </w:r>
            <w:r w:rsidR="00022780" w:rsidRPr="001F2659">
              <w:rPr>
                <w:rFonts w:ascii="Arial" w:hAnsi="Arial" w:cs="Arial"/>
              </w:rPr>
              <w:t>security awareness tr</w:t>
            </w:r>
            <w:r w:rsidR="00FC518B" w:rsidRPr="001F2659">
              <w:rPr>
                <w:rFonts w:ascii="Arial" w:hAnsi="Arial" w:cs="Arial"/>
              </w:rPr>
              <w:t>a</w:t>
            </w:r>
            <w:r w:rsidR="00022780" w:rsidRPr="001F2659">
              <w:rPr>
                <w:rFonts w:ascii="Arial" w:hAnsi="Arial" w:cs="Arial"/>
              </w:rPr>
              <w:t>ining</w:t>
            </w:r>
            <w:r w:rsidR="00FC518B" w:rsidRPr="001F2659">
              <w:rPr>
                <w:rFonts w:ascii="Arial" w:hAnsi="Arial" w:cs="Arial"/>
              </w:rPr>
              <w:t xml:space="preserve"> </w:t>
            </w:r>
            <w:r w:rsidR="00F25984">
              <w:rPr>
                <w:rFonts w:ascii="Arial" w:hAnsi="Arial" w:cs="Arial"/>
              </w:rPr>
              <w:t xml:space="preserve">in the Council’s </w:t>
            </w:r>
            <w:r w:rsidR="0039083F">
              <w:rPr>
                <w:rFonts w:ascii="Arial" w:hAnsi="Arial" w:cs="Arial"/>
              </w:rPr>
              <w:t xml:space="preserve">e-learning platform </w:t>
            </w:r>
            <w:r w:rsidR="00FC518B" w:rsidRPr="001F2659">
              <w:rPr>
                <w:rFonts w:ascii="Arial" w:hAnsi="Arial" w:cs="Arial"/>
              </w:rPr>
              <w:t>to educate and inform users</w:t>
            </w:r>
            <w:r w:rsidR="001F6126" w:rsidRPr="001F2659">
              <w:rPr>
                <w:rFonts w:ascii="Arial" w:hAnsi="Arial" w:cs="Arial"/>
              </w:rPr>
              <w:t>, a back</w:t>
            </w:r>
            <w:r w:rsidR="0039083F">
              <w:rPr>
                <w:rFonts w:ascii="Arial" w:hAnsi="Arial" w:cs="Arial"/>
              </w:rPr>
              <w:t>-</w:t>
            </w:r>
            <w:r w:rsidR="001F6126" w:rsidRPr="001F2659">
              <w:rPr>
                <w:rFonts w:ascii="Arial" w:hAnsi="Arial" w:cs="Arial"/>
              </w:rPr>
              <w:t>up policy in place stored off site, software patches regularly</w:t>
            </w:r>
            <w:r w:rsidR="00FC518B" w:rsidRPr="001F2659">
              <w:rPr>
                <w:rFonts w:ascii="Arial" w:hAnsi="Arial" w:cs="Arial"/>
              </w:rPr>
              <w:t xml:space="preserve"> updated,</w:t>
            </w:r>
            <w:r w:rsidR="007D0D87" w:rsidRPr="001F2659">
              <w:rPr>
                <w:rFonts w:ascii="Arial" w:hAnsi="Arial" w:cs="Arial"/>
              </w:rPr>
              <w:t xml:space="preserve"> antivirus software and </w:t>
            </w:r>
            <w:r w:rsidR="001E7BCC" w:rsidRPr="001F2659">
              <w:rPr>
                <w:rFonts w:ascii="Arial" w:hAnsi="Arial" w:cs="Arial"/>
              </w:rPr>
              <w:t>firewalls</w:t>
            </w:r>
            <w:r w:rsidR="007D0D87" w:rsidRPr="001F2659">
              <w:rPr>
                <w:rFonts w:ascii="Arial" w:hAnsi="Arial" w:cs="Arial"/>
              </w:rPr>
              <w:t xml:space="preserve"> installed on all devices,</w:t>
            </w:r>
            <w:r w:rsidR="00DA33B9" w:rsidRPr="001F2659">
              <w:rPr>
                <w:rFonts w:ascii="Arial" w:hAnsi="Arial" w:cs="Arial"/>
              </w:rPr>
              <w:t xml:space="preserve"> password protection into place including PIN and facial recognition</w:t>
            </w:r>
            <w:r w:rsidR="00373626" w:rsidRPr="001F2659">
              <w:rPr>
                <w:rFonts w:ascii="Arial" w:hAnsi="Arial" w:cs="Arial"/>
              </w:rPr>
              <w:t xml:space="preserve"> and multi factor authentication (NFA) enabled for all users</w:t>
            </w:r>
            <w:r w:rsidR="00E062AA" w:rsidRPr="001F2659">
              <w:rPr>
                <w:rFonts w:ascii="Arial" w:hAnsi="Arial" w:cs="Arial"/>
              </w:rPr>
              <w:t>.</w:t>
            </w:r>
            <w:r w:rsidR="00373626" w:rsidRPr="001F2659">
              <w:rPr>
                <w:rFonts w:ascii="Arial" w:hAnsi="Arial" w:cs="Arial"/>
              </w:rPr>
              <w:t xml:space="preserve">  </w:t>
            </w:r>
            <w:r w:rsidR="00FC518B" w:rsidRPr="001F2659">
              <w:rPr>
                <w:rFonts w:ascii="Arial" w:hAnsi="Arial" w:cs="Arial"/>
              </w:rPr>
              <w:t xml:space="preserve"> </w:t>
            </w:r>
            <w:r w:rsidR="001F6126" w:rsidRPr="001F2659">
              <w:rPr>
                <w:rFonts w:ascii="Arial" w:hAnsi="Arial" w:cs="Arial"/>
              </w:rPr>
              <w:t xml:space="preserve"> </w:t>
            </w:r>
            <w:r w:rsidR="00B0466A" w:rsidRPr="001F2659">
              <w:rPr>
                <w:rFonts w:ascii="Arial" w:hAnsi="Arial" w:cs="Arial"/>
              </w:rPr>
              <w:t xml:space="preserve">  </w:t>
            </w:r>
          </w:p>
        </w:tc>
      </w:tr>
    </w:tbl>
    <w:p w14:paraId="231C5885" w14:textId="6CE3210C" w:rsidR="00ED3A87" w:rsidRPr="000D52B0" w:rsidRDefault="00AB63C1">
      <w:pPr>
        <w:rPr>
          <w:b/>
          <w:bCs/>
        </w:rPr>
      </w:pPr>
      <w:r>
        <w:rPr>
          <w:b/>
          <w:bCs/>
        </w:rPr>
        <w:br w:type="page"/>
      </w:r>
    </w:p>
    <w:p w14:paraId="294E6736" w14:textId="67945838" w:rsidR="008054B9" w:rsidRPr="00AE753B" w:rsidRDefault="00BA6364">
      <w:pPr>
        <w:rPr>
          <w:rFonts w:ascii="Arial" w:hAnsi="Arial" w:cs="Arial"/>
          <w:b/>
          <w:bCs/>
          <w:color w:val="7030A0"/>
          <w:sz w:val="24"/>
          <w:szCs w:val="24"/>
        </w:rPr>
      </w:pPr>
      <w:r>
        <w:rPr>
          <w:rFonts w:ascii="Arial" w:hAnsi="Arial" w:cs="Arial"/>
          <w:b/>
          <w:bCs/>
          <w:color w:val="7030A0"/>
          <w:sz w:val="24"/>
          <w:szCs w:val="24"/>
        </w:rPr>
        <w:lastRenderedPageBreak/>
        <w:t>9</w:t>
      </w:r>
      <w:r w:rsidR="00A9151D">
        <w:rPr>
          <w:rFonts w:ascii="Arial" w:hAnsi="Arial" w:cs="Arial"/>
          <w:b/>
          <w:bCs/>
          <w:color w:val="7030A0"/>
          <w:sz w:val="24"/>
          <w:szCs w:val="24"/>
        </w:rPr>
        <w:t xml:space="preserve">.0 </w:t>
      </w:r>
      <w:r w:rsidR="003A2273" w:rsidRPr="00AE753B">
        <w:rPr>
          <w:rFonts w:ascii="Arial" w:hAnsi="Arial" w:cs="Arial"/>
          <w:b/>
          <w:bCs/>
          <w:color w:val="7030A0"/>
          <w:sz w:val="24"/>
          <w:szCs w:val="24"/>
        </w:rPr>
        <w:t xml:space="preserve">ROLES &amp; RESPONSIBILITIES </w:t>
      </w: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7"/>
        <w:gridCol w:w="4667"/>
      </w:tblGrid>
      <w:tr w:rsidR="005D07F5" w:rsidRPr="00762C9E" w14:paraId="770DC559" w14:textId="77777777" w:rsidTr="007C370B">
        <w:trPr>
          <w:trHeight w:val="112"/>
        </w:trPr>
        <w:tc>
          <w:tcPr>
            <w:tcW w:w="4667" w:type="dxa"/>
            <w:shd w:val="clear" w:color="auto" w:fill="A6A6A6"/>
          </w:tcPr>
          <w:p w14:paraId="5ADD320D" w14:textId="77777777" w:rsidR="005D07F5" w:rsidRPr="00762C9E" w:rsidRDefault="005D07F5" w:rsidP="007C370B">
            <w:pPr>
              <w:autoSpaceDE w:val="0"/>
              <w:autoSpaceDN w:val="0"/>
              <w:adjustRightInd w:val="0"/>
              <w:spacing w:after="0" w:line="240" w:lineRule="auto"/>
              <w:rPr>
                <w:rFonts w:ascii="Arial" w:hAnsi="Arial" w:cs="Arial"/>
                <w:color w:val="000000"/>
                <w:sz w:val="23"/>
                <w:szCs w:val="23"/>
                <w:lang w:eastAsia="en-GB"/>
              </w:rPr>
            </w:pPr>
            <w:r w:rsidRPr="00762C9E">
              <w:rPr>
                <w:rFonts w:ascii="Arial" w:hAnsi="Arial" w:cs="Arial"/>
                <w:b/>
                <w:bCs/>
                <w:color w:val="000000"/>
                <w:sz w:val="23"/>
                <w:szCs w:val="23"/>
                <w:lang w:eastAsia="en-GB"/>
              </w:rPr>
              <w:t xml:space="preserve">RESPONSIBILITIES STAKEHOLDER </w:t>
            </w:r>
          </w:p>
        </w:tc>
        <w:tc>
          <w:tcPr>
            <w:tcW w:w="4667" w:type="dxa"/>
            <w:shd w:val="clear" w:color="auto" w:fill="A6A6A6"/>
          </w:tcPr>
          <w:p w14:paraId="72D6034C" w14:textId="77777777" w:rsidR="005D07F5" w:rsidRDefault="005D07F5" w:rsidP="007C370B">
            <w:pPr>
              <w:autoSpaceDE w:val="0"/>
              <w:autoSpaceDN w:val="0"/>
              <w:adjustRightInd w:val="0"/>
              <w:spacing w:after="0" w:line="240" w:lineRule="auto"/>
              <w:rPr>
                <w:rFonts w:ascii="Arial" w:hAnsi="Arial" w:cs="Arial"/>
                <w:b/>
                <w:bCs/>
                <w:color w:val="000000"/>
                <w:sz w:val="23"/>
                <w:szCs w:val="23"/>
                <w:lang w:eastAsia="en-GB"/>
              </w:rPr>
            </w:pPr>
            <w:r w:rsidRPr="00762C9E">
              <w:rPr>
                <w:rFonts w:ascii="Arial" w:hAnsi="Arial" w:cs="Arial"/>
                <w:b/>
                <w:bCs/>
                <w:color w:val="000000"/>
                <w:sz w:val="23"/>
                <w:szCs w:val="23"/>
                <w:lang w:eastAsia="en-GB"/>
              </w:rPr>
              <w:t xml:space="preserve">SPECIFIC RESPONSIBILITIES </w:t>
            </w:r>
          </w:p>
          <w:p w14:paraId="17496E00" w14:textId="77777777" w:rsidR="005D07F5" w:rsidRPr="00762C9E" w:rsidRDefault="005D07F5" w:rsidP="007C370B">
            <w:pPr>
              <w:autoSpaceDE w:val="0"/>
              <w:autoSpaceDN w:val="0"/>
              <w:adjustRightInd w:val="0"/>
              <w:spacing w:after="0" w:line="240" w:lineRule="auto"/>
              <w:rPr>
                <w:rFonts w:ascii="Arial" w:hAnsi="Arial" w:cs="Arial"/>
                <w:color w:val="000000"/>
                <w:sz w:val="23"/>
                <w:szCs w:val="23"/>
                <w:lang w:eastAsia="en-GB"/>
              </w:rPr>
            </w:pPr>
          </w:p>
        </w:tc>
      </w:tr>
      <w:tr w:rsidR="005D07F5" w:rsidRPr="00762C9E" w14:paraId="2C318A80" w14:textId="77777777" w:rsidTr="005D07F5">
        <w:trPr>
          <w:trHeight w:val="364"/>
        </w:trPr>
        <w:tc>
          <w:tcPr>
            <w:tcW w:w="4667" w:type="dxa"/>
            <w:shd w:val="clear" w:color="auto" w:fill="7030A0"/>
          </w:tcPr>
          <w:p w14:paraId="6658CEE2" w14:textId="185629A0" w:rsidR="005D07F5" w:rsidRPr="0027732B" w:rsidRDefault="00421BFC" w:rsidP="007C370B">
            <w:pPr>
              <w:autoSpaceDE w:val="0"/>
              <w:autoSpaceDN w:val="0"/>
              <w:adjustRightInd w:val="0"/>
              <w:spacing w:after="0" w:line="240" w:lineRule="auto"/>
              <w:rPr>
                <w:rFonts w:ascii="Arial" w:hAnsi="Arial" w:cs="Arial"/>
                <w:color w:val="FFFFFF" w:themeColor="background1"/>
                <w:sz w:val="23"/>
                <w:szCs w:val="23"/>
                <w:lang w:eastAsia="en-GB"/>
              </w:rPr>
            </w:pPr>
            <w:r w:rsidRPr="0027732B">
              <w:rPr>
                <w:rFonts w:ascii="Arial" w:hAnsi="Arial" w:cs="Arial"/>
                <w:b/>
                <w:bCs/>
                <w:color w:val="FFFFFF" w:themeColor="background1"/>
                <w:sz w:val="23"/>
                <w:szCs w:val="23"/>
                <w:lang w:eastAsia="en-GB"/>
              </w:rPr>
              <w:t xml:space="preserve">Head of Paid Service </w:t>
            </w:r>
            <w:r w:rsidR="005D07F5" w:rsidRPr="0027732B">
              <w:rPr>
                <w:rFonts w:ascii="Arial" w:hAnsi="Arial" w:cs="Arial"/>
                <w:b/>
                <w:bCs/>
                <w:color w:val="FFFFFF" w:themeColor="background1"/>
                <w:sz w:val="23"/>
                <w:szCs w:val="23"/>
                <w:lang w:eastAsia="en-GB"/>
              </w:rPr>
              <w:t xml:space="preserve"> </w:t>
            </w:r>
          </w:p>
        </w:tc>
        <w:tc>
          <w:tcPr>
            <w:tcW w:w="4667" w:type="dxa"/>
            <w:shd w:val="clear" w:color="auto" w:fill="B2A1C7"/>
          </w:tcPr>
          <w:p w14:paraId="1DA6EF6F" w14:textId="77777777" w:rsidR="00DE38D0" w:rsidRDefault="00C30115" w:rsidP="007C370B">
            <w:pPr>
              <w:autoSpaceDE w:val="0"/>
              <w:autoSpaceDN w:val="0"/>
              <w:adjustRightInd w:val="0"/>
              <w:spacing w:after="0" w:line="240" w:lineRule="auto"/>
              <w:rPr>
                <w:rFonts w:ascii="Arial" w:hAnsi="Arial" w:cs="Arial"/>
                <w:lang w:eastAsia="en-GB"/>
              </w:rPr>
            </w:pPr>
            <w:r w:rsidRPr="00905BF8">
              <w:rPr>
                <w:rFonts w:ascii="Arial" w:hAnsi="Arial" w:cs="Arial"/>
                <w:lang w:eastAsia="en-GB"/>
              </w:rPr>
              <w:t xml:space="preserve">The Head of Paid Service </w:t>
            </w:r>
            <w:r w:rsidR="00167326">
              <w:rPr>
                <w:rFonts w:ascii="Arial" w:hAnsi="Arial" w:cs="Arial"/>
                <w:lang w:eastAsia="en-GB"/>
              </w:rPr>
              <w:t>main</w:t>
            </w:r>
            <w:r w:rsidR="002D19B3">
              <w:rPr>
                <w:rFonts w:ascii="Arial" w:hAnsi="Arial" w:cs="Arial"/>
                <w:lang w:eastAsia="en-GB"/>
              </w:rPr>
              <w:t>tains overall responsibility for staffing matters.</w:t>
            </w:r>
          </w:p>
          <w:p w14:paraId="08512628" w14:textId="1EBB9745" w:rsidR="005D07F5" w:rsidRPr="00B924B3" w:rsidRDefault="002D19B3" w:rsidP="007C370B">
            <w:pPr>
              <w:autoSpaceDE w:val="0"/>
              <w:autoSpaceDN w:val="0"/>
              <w:adjustRightInd w:val="0"/>
              <w:spacing w:after="0" w:line="240" w:lineRule="auto"/>
              <w:rPr>
                <w:rFonts w:ascii="Arial" w:hAnsi="Arial" w:cs="Arial"/>
                <w:color w:val="000000"/>
                <w:sz w:val="16"/>
                <w:szCs w:val="16"/>
                <w:lang w:eastAsia="en-GB"/>
              </w:rPr>
            </w:pPr>
            <w:r>
              <w:rPr>
                <w:rFonts w:ascii="Arial" w:hAnsi="Arial" w:cs="Arial"/>
                <w:lang w:eastAsia="en-GB"/>
              </w:rPr>
              <w:t xml:space="preserve"> </w:t>
            </w:r>
          </w:p>
        </w:tc>
      </w:tr>
      <w:tr w:rsidR="005D07F5" w:rsidRPr="00762C9E" w14:paraId="707465FD" w14:textId="77777777" w:rsidTr="005D07F5">
        <w:trPr>
          <w:trHeight w:val="640"/>
        </w:trPr>
        <w:tc>
          <w:tcPr>
            <w:tcW w:w="4667" w:type="dxa"/>
            <w:shd w:val="clear" w:color="auto" w:fill="7030A0"/>
          </w:tcPr>
          <w:p w14:paraId="039B0C4C" w14:textId="77777777" w:rsidR="005D07F5" w:rsidRPr="00B924B3" w:rsidRDefault="005D07F5" w:rsidP="007C370B">
            <w:pPr>
              <w:autoSpaceDE w:val="0"/>
              <w:autoSpaceDN w:val="0"/>
              <w:adjustRightInd w:val="0"/>
              <w:spacing w:after="0" w:line="240" w:lineRule="auto"/>
              <w:rPr>
                <w:rFonts w:ascii="Arial" w:hAnsi="Arial" w:cs="Arial"/>
                <w:color w:val="FFFFFF" w:themeColor="background1"/>
                <w:sz w:val="23"/>
                <w:szCs w:val="23"/>
                <w:lang w:eastAsia="en-GB"/>
              </w:rPr>
            </w:pPr>
            <w:r w:rsidRPr="00B924B3">
              <w:rPr>
                <w:rFonts w:ascii="Arial" w:hAnsi="Arial" w:cs="Arial"/>
                <w:b/>
                <w:bCs/>
                <w:color w:val="FFFFFF" w:themeColor="background1"/>
                <w:sz w:val="23"/>
                <w:szCs w:val="23"/>
                <w:lang w:eastAsia="en-GB"/>
              </w:rPr>
              <w:t xml:space="preserve">Director of Finance (Section 151 Officer) </w:t>
            </w:r>
          </w:p>
        </w:tc>
        <w:tc>
          <w:tcPr>
            <w:tcW w:w="4667" w:type="dxa"/>
            <w:shd w:val="clear" w:color="auto" w:fill="B2A1C7"/>
          </w:tcPr>
          <w:p w14:paraId="46882807" w14:textId="089B63AE" w:rsidR="005D07F5" w:rsidRPr="00905BF8" w:rsidRDefault="00E36572" w:rsidP="00905BF8">
            <w:pPr>
              <w:rPr>
                <w:rFonts w:ascii="Arial" w:hAnsi="Arial" w:cs="Arial"/>
                <w:lang w:eastAsia="en-GB"/>
              </w:rPr>
            </w:pPr>
            <w:r w:rsidRPr="00905BF8">
              <w:rPr>
                <w:rFonts w:ascii="Arial" w:hAnsi="Arial" w:cs="Arial"/>
                <w:lang w:eastAsia="en-GB"/>
              </w:rPr>
              <w:t xml:space="preserve">The </w:t>
            </w:r>
            <w:r w:rsidR="007517CE">
              <w:rPr>
                <w:rFonts w:ascii="Arial" w:hAnsi="Arial" w:cs="Arial"/>
                <w:lang w:eastAsia="en-GB"/>
              </w:rPr>
              <w:t xml:space="preserve">Section 151 Officer </w:t>
            </w:r>
            <w:r w:rsidRPr="00905BF8">
              <w:rPr>
                <w:rFonts w:ascii="Arial" w:hAnsi="Arial" w:cs="Arial"/>
                <w:lang w:eastAsia="en-GB"/>
              </w:rPr>
              <w:t>will ensure</w:t>
            </w:r>
            <w:r w:rsidR="00C70212" w:rsidRPr="00905BF8">
              <w:rPr>
                <w:rFonts w:ascii="Arial" w:hAnsi="Arial" w:cs="Arial"/>
                <w:lang w:eastAsia="en-GB"/>
              </w:rPr>
              <w:t xml:space="preserve"> the fraud risk register</w:t>
            </w:r>
            <w:r w:rsidR="008F187D">
              <w:rPr>
                <w:rFonts w:ascii="Arial" w:hAnsi="Arial" w:cs="Arial"/>
                <w:lang w:eastAsia="en-GB"/>
              </w:rPr>
              <w:t>s</w:t>
            </w:r>
            <w:r w:rsidR="00C70212" w:rsidRPr="00905BF8">
              <w:rPr>
                <w:rFonts w:ascii="Arial" w:hAnsi="Arial" w:cs="Arial"/>
                <w:lang w:eastAsia="en-GB"/>
              </w:rPr>
              <w:t xml:space="preserve"> </w:t>
            </w:r>
            <w:r w:rsidR="008F187D">
              <w:rPr>
                <w:rFonts w:ascii="Arial" w:hAnsi="Arial" w:cs="Arial"/>
                <w:lang w:eastAsia="en-GB"/>
              </w:rPr>
              <w:t>are</w:t>
            </w:r>
            <w:r w:rsidR="00A931EC" w:rsidRPr="00905BF8">
              <w:rPr>
                <w:rFonts w:ascii="Arial" w:hAnsi="Arial" w:cs="Arial"/>
                <w:lang w:eastAsia="en-GB"/>
              </w:rPr>
              <w:t xml:space="preserve"> established and reviewed annually and maintained by the Directorates</w:t>
            </w:r>
            <w:r w:rsidR="00C86B03" w:rsidRPr="00905BF8">
              <w:rPr>
                <w:rFonts w:ascii="Arial" w:hAnsi="Arial" w:cs="Arial"/>
                <w:lang w:eastAsia="en-GB"/>
              </w:rPr>
              <w:t xml:space="preserve">.  </w:t>
            </w:r>
            <w:r w:rsidR="00866410" w:rsidRPr="00905BF8">
              <w:rPr>
                <w:rFonts w:ascii="Arial" w:hAnsi="Arial" w:cs="Arial"/>
                <w:lang w:eastAsia="en-GB"/>
              </w:rPr>
              <w:t>They will ensure the implementation of appropriate measures</w:t>
            </w:r>
            <w:r w:rsidR="00E8207A" w:rsidRPr="00905BF8">
              <w:rPr>
                <w:rFonts w:ascii="Arial" w:hAnsi="Arial" w:cs="Arial"/>
                <w:lang w:eastAsia="en-GB"/>
              </w:rPr>
              <w:t xml:space="preserve"> to prevent and detect fraud and corruption and that the anti</w:t>
            </w:r>
            <w:r w:rsidR="00A53A71">
              <w:rPr>
                <w:rFonts w:ascii="Arial" w:hAnsi="Arial" w:cs="Arial"/>
                <w:lang w:eastAsia="en-GB"/>
              </w:rPr>
              <w:t>-</w:t>
            </w:r>
            <w:r w:rsidR="00E8207A" w:rsidRPr="00905BF8">
              <w:rPr>
                <w:rFonts w:ascii="Arial" w:hAnsi="Arial" w:cs="Arial"/>
                <w:lang w:eastAsia="en-GB"/>
              </w:rPr>
              <w:t>fraud</w:t>
            </w:r>
            <w:r w:rsidR="00D74AF2" w:rsidRPr="00905BF8">
              <w:rPr>
                <w:rFonts w:ascii="Arial" w:hAnsi="Arial" w:cs="Arial"/>
                <w:lang w:eastAsia="en-GB"/>
              </w:rPr>
              <w:t xml:space="preserve"> </w:t>
            </w:r>
            <w:r w:rsidR="00E8207A" w:rsidRPr="00905BF8">
              <w:rPr>
                <w:rFonts w:ascii="Arial" w:hAnsi="Arial" w:cs="Arial"/>
                <w:lang w:eastAsia="en-GB"/>
              </w:rPr>
              <w:t>str</w:t>
            </w:r>
            <w:r w:rsidR="00A57A3E" w:rsidRPr="00905BF8">
              <w:rPr>
                <w:rFonts w:ascii="Arial" w:hAnsi="Arial" w:cs="Arial"/>
                <w:lang w:eastAsia="en-GB"/>
              </w:rPr>
              <w:t>a</w:t>
            </w:r>
            <w:r w:rsidR="00E8207A" w:rsidRPr="00905BF8">
              <w:rPr>
                <w:rFonts w:ascii="Arial" w:hAnsi="Arial" w:cs="Arial"/>
                <w:lang w:eastAsia="en-GB"/>
              </w:rPr>
              <w:t>tegy and fraud response plan is</w:t>
            </w:r>
            <w:r w:rsidR="00A57A3E" w:rsidRPr="00905BF8">
              <w:rPr>
                <w:rFonts w:ascii="Arial" w:hAnsi="Arial" w:cs="Arial"/>
                <w:lang w:eastAsia="en-GB"/>
              </w:rPr>
              <w:t xml:space="preserve"> </w:t>
            </w:r>
            <w:r w:rsidR="008313A7" w:rsidRPr="00905BF8">
              <w:rPr>
                <w:rFonts w:ascii="Arial" w:hAnsi="Arial" w:cs="Arial"/>
                <w:lang w:eastAsia="en-GB"/>
              </w:rPr>
              <w:t>consistent with legislation</w:t>
            </w:r>
            <w:r w:rsidR="00796F52" w:rsidRPr="00905BF8">
              <w:rPr>
                <w:rFonts w:ascii="Arial" w:hAnsi="Arial" w:cs="Arial"/>
                <w:lang w:eastAsia="en-GB"/>
              </w:rPr>
              <w:t>.  They are responsible for the Corporate Anti</w:t>
            </w:r>
            <w:r w:rsidR="00224728">
              <w:rPr>
                <w:rFonts w:ascii="Arial" w:hAnsi="Arial" w:cs="Arial"/>
                <w:lang w:eastAsia="en-GB"/>
              </w:rPr>
              <w:t>-</w:t>
            </w:r>
            <w:r w:rsidR="00796F52" w:rsidRPr="00905BF8">
              <w:rPr>
                <w:rFonts w:ascii="Arial" w:hAnsi="Arial" w:cs="Arial"/>
                <w:lang w:eastAsia="en-GB"/>
              </w:rPr>
              <w:t>Fraud Team</w:t>
            </w:r>
            <w:r w:rsidR="00646D31" w:rsidRPr="00905BF8">
              <w:rPr>
                <w:rFonts w:ascii="Arial" w:hAnsi="Arial" w:cs="Arial"/>
                <w:lang w:eastAsia="en-GB"/>
              </w:rPr>
              <w:t xml:space="preserve"> ensuring that effective procedures are in place to identify</w:t>
            </w:r>
            <w:r w:rsidR="00CF082B" w:rsidRPr="00905BF8">
              <w:rPr>
                <w:rFonts w:ascii="Arial" w:hAnsi="Arial" w:cs="Arial"/>
                <w:lang w:eastAsia="en-GB"/>
              </w:rPr>
              <w:t xml:space="preserve"> fraud and to investigate promptly</w:t>
            </w:r>
            <w:r w:rsidR="006B65EA" w:rsidRPr="00905BF8">
              <w:rPr>
                <w:rFonts w:ascii="Arial" w:hAnsi="Arial" w:cs="Arial"/>
                <w:lang w:eastAsia="en-GB"/>
              </w:rPr>
              <w:t xml:space="preserve"> and responsible for ensuring progress against annual fraud plans</w:t>
            </w:r>
            <w:r w:rsidR="00905BF8" w:rsidRPr="00905BF8">
              <w:rPr>
                <w:rFonts w:ascii="Arial" w:hAnsi="Arial" w:cs="Arial"/>
                <w:lang w:eastAsia="en-GB"/>
              </w:rPr>
              <w:t xml:space="preserve"> is reported to GARMS twice yearly. </w:t>
            </w:r>
            <w:r w:rsidR="00646D31" w:rsidRPr="00905BF8">
              <w:rPr>
                <w:rFonts w:ascii="Arial" w:hAnsi="Arial" w:cs="Arial"/>
                <w:lang w:eastAsia="en-GB"/>
              </w:rPr>
              <w:t xml:space="preserve">   </w:t>
            </w:r>
            <w:r w:rsidR="00796F52" w:rsidRPr="00905BF8">
              <w:rPr>
                <w:rFonts w:ascii="Arial" w:hAnsi="Arial" w:cs="Arial"/>
                <w:lang w:eastAsia="en-GB"/>
              </w:rPr>
              <w:t xml:space="preserve"> </w:t>
            </w:r>
            <w:r w:rsidR="00A57A3E" w:rsidRPr="00905BF8">
              <w:rPr>
                <w:rFonts w:ascii="Arial" w:hAnsi="Arial" w:cs="Arial"/>
                <w:lang w:eastAsia="en-GB"/>
              </w:rPr>
              <w:t xml:space="preserve"> </w:t>
            </w:r>
            <w:r w:rsidR="00E8207A" w:rsidRPr="00905BF8">
              <w:rPr>
                <w:rFonts w:ascii="Arial" w:hAnsi="Arial" w:cs="Arial"/>
                <w:lang w:eastAsia="en-GB"/>
              </w:rPr>
              <w:t xml:space="preserve"> </w:t>
            </w:r>
            <w:r w:rsidR="005E6AFE" w:rsidRPr="00905BF8">
              <w:rPr>
                <w:rFonts w:ascii="Arial" w:hAnsi="Arial" w:cs="Arial"/>
                <w:lang w:eastAsia="en-GB"/>
              </w:rPr>
              <w:t xml:space="preserve"> </w:t>
            </w:r>
            <w:r w:rsidR="006636A7" w:rsidRPr="00905BF8">
              <w:rPr>
                <w:rFonts w:ascii="Arial" w:hAnsi="Arial" w:cs="Arial"/>
                <w:lang w:eastAsia="en-GB"/>
              </w:rPr>
              <w:t xml:space="preserve"> </w:t>
            </w:r>
            <w:r w:rsidR="00C440B7" w:rsidRPr="00905BF8">
              <w:rPr>
                <w:rFonts w:ascii="Arial" w:hAnsi="Arial" w:cs="Arial"/>
                <w:lang w:eastAsia="en-GB"/>
              </w:rPr>
              <w:t xml:space="preserve"> </w:t>
            </w:r>
            <w:r w:rsidR="00C70212" w:rsidRPr="00905BF8">
              <w:rPr>
                <w:rFonts w:ascii="Arial" w:hAnsi="Arial" w:cs="Arial"/>
                <w:lang w:eastAsia="en-GB"/>
              </w:rPr>
              <w:t xml:space="preserve"> </w:t>
            </w:r>
            <w:r w:rsidRPr="00905BF8">
              <w:rPr>
                <w:rFonts w:ascii="Arial" w:hAnsi="Arial" w:cs="Arial"/>
                <w:lang w:eastAsia="en-GB"/>
              </w:rPr>
              <w:t xml:space="preserve"> </w:t>
            </w:r>
            <w:r w:rsidR="002A4A47" w:rsidRPr="00905BF8">
              <w:rPr>
                <w:rFonts w:ascii="Arial" w:hAnsi="Arial" w:cs="Arial"/>
                <w:lang w:eastAsia="en-GB"/>
              </w:rPr>
              <w:t xml:space="preserve"> </w:t>
            </w:r>
            <w:r w:rsidR="000B2644" w:rsidRPr="00905BF8">
              <w:rPr>
                <w:rFonts w:ascii="Arial" w:hAnsi="Arial" w:cs="Arial"/>
                <w:lang w:eastAsia="en-GB"/>
              </w:rPr>
              <w:t xml:space="preserve">  </w:t>
            </w:r>
            <w:r w:rsidR="00114D81" w:rsidRPr="00905BF8">
              <w:rPr>
                <w:rFonts w:ascii="Arial" w:hAnsi="Arial" w:cs="Arial"/>
                <w:lang w:eastAsia="en-GB"/>
              </w:rPr>
              <w:t xml:space="preserve"> </w:t>
            </w:r>
          </w:p>
        </w:tc>
      </w:tr>
      <w:tr w:rsidR="005D07F5" w:rsidRPr="00762C9E" w14:paraId="6B3A7528" w14:textId="77777777" w:rsidTr="005D07F5">
        <w:trPr>
          <w:trHeight w:val="502"/>
        </w:trPr>
        <w:tc>
          <w:tcPr>
            <w:tcW w:w="4667" w:type="dxa"/>
            <w:shd w:val="clear" w:color="auto" w:fill="7030A0"/>
          </w:tcPr>
          <w:p w14:paraId="3C7985C2" w14:textId="77777777" w:rsidR="005D07F5" w:rsidRPr="0027732B" w:rsidRDefault="005D07F5" w:rsidP="007C370B">
            <w:pPr>
              <w:autoSpaceDE w:val="0"/>
              <w:autoSpaceDN w:val="0"/>
              <w:adjustRightInd w:val="0"/>
              <w:spacing w:after="0" w:line="240" w:lineRule="auto"/>
              <w:rPr>
                <w:rFonts w:ascii="Arial" w:hAnsi="Arial" w:cs="Arial"/>
                <w:color w:val="FFFFFF" w:themeColor="background1"/>
                <w:sz w:val="23"/>
                <w:szCs w:val="23"/>
                <w:lang w:eastAsia="en-GB"/>
              </w:rPr>
            </w:pPr>
            <w:r w:rsidRPr="0027732B">
              <w:rPr>
                <w:rFonts w:ascii="Arial" w:hAnsi="Arial" w:cs="Arial"/>
                <w:b/>
                <w:bCs/>
                <w:color w:val="FFFFFF" w:themeColor="background1"/>
                <w:sz w:val="23"/>
                <w:szCs w:val="23"/>
                <w:lang w:eastAsia="en-GB"/>
              </w:rPr>
              <w:t xml:space="preserve">Monitoring Officer and Director of Legal &amp; Governance Services </w:t>
            </w:r>
          </w:p>
        </w:tc>
        <w:tc>
          <w:tcPr>
            <w:tcW w:w="4667" w:type="dxa"/>
            <w:shd w:val="clear" w:color="auto" w:fill="B2A1C7"/>
          </w:tcPr>
          <w:p w14:paraId="6589A10E" w14:textId="2A28FF78" w:rsidR="00EB6618" w:rsidRDefault="005D07F5" w:rsidP="00EB6618">
            <w:pPr>
              <w:autoSpaceDE w:val="0"/>
              <w:autoSpaceDN w:val="0"/>
              <w:adjustRightInd w:val="0"/>
              <w:spacing w:after="0" w:line="240" w:lineRule="auto"/>
              <w:rPr>
                <w:rFonts w:ascii="Arial" w:hAnsi="Arial" w:cs="Arial"/>
                <w:lang w:eastAsia="en-GB"/>
              </w:rPr>
            </w:pPr>
            <w:r w:rsidRPr="00905BF8">
              <w:rPr>
                <w:rFonts w:ascii="Arial" w:hAnsi="Arial" w:cs="Arial"/>
                <w:color w:val="000000"/>
                <w:lang w:eastAsia="en-GB"/>
              </w:rPr>
              <w:t>To advise Councillors and Officers on ethical issues, standards and powers to ensure that the Council operates within the law and statutory Codes of Practice.</w:t>
            </w:r>
            <w:r w:rsidR="00EB6618" w:rsidRPr="00905BF8">
              <w:rPr>
                <w:rFonts w:ascii="Arial" w:hAnsi="Arial" w:cs="Arial"/>
                <w:lang w:eastAsia="en-GB"/>
              </w:rPr>
              <w:t xml:space="preserve"> </w:t>
            </w:r>
            <w:r w:rsidR="00522DA2" w:rsidRPr="004A43E4">
              <w:rPr>
                <w:rFonts w:ascii="Arial" w:hAnsi="Arial" w:cs="Arial"/>
                <w:lang w:eastAsia="en-GB"/>
              </w:rPr>
              <w:t xml:space="preserve">To </w:t>
            </w:r>
            <w:r w:rsidR="00617945" w:rsidRPr="004A43E4">
              <w:rPr>
                <w:rFonts w:ascii="Arial" w:hAnsi="Arial" w:cs="Arial"/>
                <w:lang w:eastAsia="en-GB"/>
              </w:rPr>
              <w:t>ensure formal</w:t>
            </w:r>
            <w:r w:rsidR="00EB6618" w:rsidRPr="004A43E4">
              <w:rPr>
                <w:rFonts w:ascii="Arial" w:hAnsi="Arial" w:cs="Arial"/>
                <w:lang w:eastAsia="en-GB"/>
              </w:rPr>
              <w:t xml:space="preserve"> code</w:t>
            </w:r>
            <w:r w:rsidR="00452382" w:rsidRPr="004A43E4">
              <w:rPr>
                <w:rFonts w:ascii="Arial" w:hAnsi="Arial" w:cs="Arial"/>
                <w:lang w:eastAsia="en-GB"/>
              </w:rPr>
              <w:t>s</w:t>
            </w:r>
            <w:r w:rsidR="00EB6618" w:rsidRPr="004A43E4">
              <w:rPr>
                <w:rFonts w:ascii="Arial" w:hAnsi="Arial" w:cs="Arial"/>
                <w:lang w:eastAsia="en-GB"/>
              </w:rPr>
              <w:t xml:space="preserve"> of conduct </w:t>
            </w:r>
            <w:r w:rsidR="0011281B" w:rsidRPr="004A43E4">
              <w:rPr>
                <w:rFonts w:ascii="Arial" w:hAnsi="Arial" w:cs="Arial"/>
                <w:lang w:eastAsia="en-GB"/>
              </w:rPr>
              <w:t xml:space="preserve">for members and officers </w:t>
            </w:r>
            <w:r w:rsidR="00452382" w:rsidRPr="004A43E4">
              <w:rPr>
                <w:rFonts w:ascii="Arial" w:hAnsi="Arial" w:cs="Arial"/>
                <w:lang w:eastAsia="en-GB"/>
              </w:rPr>
              <w:t>are</w:t>
            </w:r>
            <w:r w:rsidR="00EB6618" w:rsidRPr="004A43E4">
              <w:rPr>
                <w:rFonts w:ascii="Arial" w:hAnsi="Arial" w:cs="Arial"/>
                <w:lang w:eastAsia="en-GB"/>
              </w:rPr>
              <w:t xml:space="preserve"> established and widely publicised and a Register</w:t>
            </w:r>
            <w:r w:rsidR="00452382" w:rsidRPr="004A43E4">
              <w:rPr>
                <w:rFonts w:ascii="Arial" w:hAnsi="Arial" w:cs="Arial"/>
                <w:lang w:eastAsia="en-GB"/>
              </w:rPr>
              <w:t>s</w:t>
            </w:r>
            <w:r w:rsidR="00EB6618" w:rsidRPr="004A43E4">
              <w:rPr>
                <w:rFonts w:ascii="Arial" w:hAnsi="Arial" w:cs="Arial"/>
                <w:lang w:eastAsia="en-GB"/>
              </w:rPr>
              <w:t xml:space="preserve"> of Interests </w:t>
            </w:r>
            <w:r w:rsidR="0011281B" w:rsidRPr="004A43E4">
              <w:rPr>
                <w:rFonts w:ascii="Arial" w:hAnsi="Arial" w:cs="Arial"/>
                <w:lang w:eastAsia="en-GB"/>
              </w:rPr>
              <w:t xml:space="preserve">for members and officers </w:t>
            </w:r>
            <w:r w:rsidR="00452382" w:rsidRPr="004A43E4">
              <w:rPr>
                <w:rFonts w:ascii="Arial" w:hAnsi="Arial" w:cs="Arial"/>
                <w:lang w:eastAsia="en-GB"/>
              </w:rPr>
              <w:t>are</w:t>
            </w:r>
            <w:r w:rsidR="00EB6618" w:rsidRPr="004A43E4">
              <w:rPr>
                <w:rFonts w:ascii="Arial" w:hAnsi="Arial" w:cs="Arial"/>
                <w:lang w:eastAsia="en-GB"/>
              </w:rPr>
              <w:t xml:space="preserve"> maintained and the receipt of hospitality and gifts covering </w:t>
            </w:r>
            <w:r w:rsidR="00522DA2" w:rsidRPr="004A43E4">
              <w:rPr>
                <w:rFonts w:ascii="Arial" w:hAnsi="Arial" w:cs="Arial"/>
                <w:lang w:eastAsia="en-GB"/>
              </w:rPr>
              <w:t>members.</w:t>
            </w:r>
            <w:r w:rsidR="00EB6618" w:rsidRPr="00905BF8">
              <w:rPr>
                <w:rFonts w:ascii="Arial" w:hAnsi="Arial" w:cs="Arial"/>
                <w:lang w:eastAsia="en-GB"/>
              </w:rPr>
              <w:t xml:space="preserve">  </w:t>
            </w:r>
          </w:p>
          <w:p w14:paraId="48BCC16F" w14:textId="77777777" w:rsidR="005D07F5" w:rsidRDefault="00553811" w:rsidP="007C370B">
            <w:pPr>
              <w:autoSpaceDE w:val="0"/>
              <w:autoSpaceDN w:val="0"/>
              <w:adjustRightInd w:val="0"/>
              <w:spacing w:after="0" w:line="240" w:lineRule="auto"/>
              <w:rPr>
                <w:rFonts w:ascii="Arial" w:hAnsi="Arial" w:cs="Arial"/>
                <w:lang w:eastAsia="en-GB"/>
              </w:rPr>
            </w:pPr>
            <w:r>
              <w:rPr>
                <w:rFonts w:ascii="Arial" w:hAnsi="Arial" w:cs="Arial"/>
                <w:lang w:eastAsia="en-GB"/>
              </w:rPr>
              <w:t xml:space="preserve">To have overall responsibility for the maintenance and </w:t>
            </w:r>
            <w:r w:rsidR="00C60732">
              <w:rPr>
                <w:rFonts w:ascii="Arial" w:hAnsi="Arial" w:cs="Arial"/>
                <w:lang w:eastAsia="en-GB"/>
              </w:rPr>
              <w:t>operation of the Whistleblowing Policy</w:t>
            </w:r>
            <w:r w:rsidR="00C221FC">
              <w:rPr>
                <w:rFonts w:ascii="Arial" w:hAnsi="Arial" w:cs="Arial"/>
                <w:lang w:eastAsia="en-GB"/>
              </w:rPr>
              <w:t xml:space="preserve"> including ensuring that individuals are able to make disclosures </w:t>
            </w:r>
            <w:r w:rsidR="006A589B">
              <w:rPr>
                <w:rFonts w:ascii="Arial" w:hAnsi="Arial" w:cs="Arial"/>
                <w:lang w:eastAsia="en-GB"/>
              </w:rPr>
              <w:t>which will be treated diligently and robustly investigated</w:t>
            </w:r>
            <w:r w:rsidR="00C60732">
              <w:rPr>
                <w:rFonts w:ascii="Arial" w:hAnsi="Arial" w:cs="Arial"/>
                <w:lang w:eastAsia="en-GB"/>
              </w:rPr>
              <w:t>.</w:t>
            </w:r>
          </w:p>
          <w:p w14:paraId="20189C8C" w14:textId="3343BD2A" w:rsidR="00B924B3" w:rsidRPr="00B924B3" w:rsidRDefault="00B924B3" w:rsidP="007C370B">
            <w:pPr>
              <w:autoSpaceDE w:val="0"/>
              <w:autoSpaceDN w:val="0"/>
              <w:adjustRightInd w:val="0"/>
              <w:spacing w:after="0" w:line="240" w:lineRule="auto"/>
              <w:rPr>
                <w:rFonts w:ascii="Arial" w:hAnsi="Arial" w:cs="Arial"/>
                <w:color w:val="000000"/>
                <w:sz w:val="16"/>
                <w:szCs w:val="16"/>
                <w:lang w:eastAsia="en-GB"/>
              </w:rPr>
            </w:pPr>
          </w:p>
        </w:tc>
      </w:tr>
      <w:tr w:rsidR="005D07F5" w:rsidRPr="00762C9E" w14:paraId="6FFDD702" w14:textId="77777777" w:rsidTr="005D07F5">
        <w:trPr>
          <w:trHeight w:val="640"/>
        </w:trPr>
        <w:tc>
          <w:tcPr>
            <w:tcW w:w="4667" w:type="dxa"/>
            <w:shd w:val="clear" w:color="auto" w:fill="7030A0"/>
          </w:tcPr>
          <w:p w14:paraId="3CAD789E" w14:textId="3F13BC65" w:rsidR="005D07F5" w:rsidRPr="0027732B" w:rsidRDefault="005D07F5" w:rsidP="007C370B">
            <w:pPr>
              <w:autoSpaceDE w:val="0"/>
              <w:autoSpaceDN w:val="0"/>
              <w:adjustRightInd w:val="0"/>
              <w:spacing w:after="0" w:line="240" w:lineRule="auto"/>
              <w:rPr>
                <w:rFonts w:ascii="Arial" w:hAnsi="Arial" w:cs="Arial"/>
                <w:color w:val="FFFFFF" w:themeColor="background1"/>
                <w:sz w:val="23"/>
                <w:szCs w:val="23"/>
                <w:lang w:eastAsia="en-GB"/>
              </w:rPr>
            </w:pPr>
            <w:r w:rsidRPr="0027732B">
              <w:rPr>
                <w:rFonts w:ascii="Arial" w:hAnsi="Arial" w:cs="Arial"/>
                <w:b/>
                <w:bCs/>
                <w:color w:val="FFFFFF" w:themeColor="background1"/>
                <w:sz w:val="23"/>
                <w:szCs w:val="23"/>
                <w:lang w:eastAsia="en-GB"/>
              </w:rPr>
              <w:t>Governance, Audit, Risk Management and Standards Committee (GARMS)</w:t>
            </w:r>
          </w:p>
        </w:tc>
        <w:tc>
          <w:tcPr>
            <w:tcW w:w="4667" w:type="dxa"/>
            <w:shd w:val="clear" w:color="auto" w:fill="B2A1C7"/>
          </w:tcPr>
          <w:p w14:paraId="7A6AF0F3" w14:textId="64DE94CC" w:rsidR="00933468" w:rsidRPr="00905BF8" w:rsidRDefault="00FE0C3A" w:rsidP="00933468">
            <w:pPr>
              <w:autoSpaceDE w:val="0"/>
              <w:autoSpaceDN w:val="0"/>
              <w:adjustRightInd w:val="0"/>
              <w:spacing w:after="0" w:line="240" w:lineRule="auto"/>
              <w:rPr>
                <w:rFonts w:ascii="Arial" w:hAnsi="Arial" w:cs="Arial"/>
                <w:color w:val="000000"/>
                <w:lang w:eastAsia="en-GB"/>
              </w:rPr>
            </w:pPr>
            <w:r w:rsidRPr="00905BF8">
              <w:rPr>
                <w:rFonts w:ascii="Arial" w:hAnsi="Arial" w:cs="Arial"/>
                <w:color w:val="000000"/>
                <w:lang w:eastAsia="en-GB"/>
              </w:rPr>
              <w:t xml:space="preserve">GARMS role is to </w:t>
            </w:r>
            <w:r w:rsidR="00933468" w:rsidRPr="00905BF8">
              <w:rPr>
                <w:rFonts w:ascii="Arial" w:hAnsi="Arial" w:cs="Arial"/>
                <w:color w:val="000000"/>
                <w:lang w:eastAsia="en-GB"/>
              </w:rPr>
              <w:t>review the assessment of fraud risks and potential harm to the council from fraud and corruption.</w:t>
            </w:r>
            <w:r w:rsidRPr="00905BF8">
              <w:rPr>
                <w:rFonts w:ascii="Arial" w:hAnsi="Arial" w:cs="Arial"/>
                <w:color w:val="000000"/>
                <w:lang w:eastAsia="en-GB"/>
              </w:rPr>
              <w:t xml:space="preserve"> </w:t>
            </w:r>
            <w:r w:rsidR="00933468" w:rsidRPr="00905BF8">
              <w:rPr>
                <w:rFonts w:ascii="Arial" w:hAnsi="Arial" w:cs="Arial"/>
                <w:color w:val="000000"/>
                <w:lang w:eastAsia="en-GB"/>
              </w:rPr>
              <w:t>To monitor the counter-fraud strategy, actions and resources and the Council’s approach to tackling fraud and corruption and promote an anti-fraud culture.</w:t>
            </w:r>
            <w:r w:rsidRPr="00905BF8">
              <w:rPr>
                <w:rFonts w:ascii="Arial" w:hAnsi="Arial" w:cs="Arial"/>
                <w:color w:val="000000"/>
                <w:lang w:eastAsia="en-GB"/>
              </w:rPr>
              <w:t xml:space="preserve"> </w:t>
            </w:r>
            <w:r w:rsidR="0053363F" w:rsidRPr="00905BF8">
              <w:rPr>
                <w:rFonts w:ascii="Arial" w:hAnsi="Arial" w:cs="Arial"/>
                <w:color w:val="000000"/>
                <w:lang w:eastAsia="en-GB"/>
              </w:rPr>
              <w:t xml:space="preserve"> </w:t>
            </w:r>
            <w:r w:rsidR="00933468" w:rsidRPr="00905BF8">
              <w:rPr>
                <w:rFonts w:ascii="Arial" w:hAnsi="Arial" w:cs="Arial"/>
                <w:color w:val="000000"/>
                <w:lang w:eastAsia="en-GB"/>
              </w:rPr>
              <w:t>To review and approve the annual Corporate Anti-Fraud Team Plan.</w:t>
            </w:r>
            <w:r w:rsidRPr="00905BF8">
              <w:rPr>
                <w:rFonts w:ascii="Arial" w:hAnsi="Arial" w:cs="Arial"/>
                <w:color w:val="000000"/>
                <w:lang w:eastAsia="en-GB"/>
              </w:rPr>
              <w:t xml:space="preserve"> </w:t>
            </w:r>
            <w:r w:rsidR="00933468" w:rsidRPr="00905BF8">
              <w:rPr>
                <w:rFonts w:ascii="Arial" w:hAnsi="Arial" w:cs="Arial"/>
                <w:color w:val="000000"/>
                <w:lang w:eastAsia="en-GB"/>
              </w:rPr>
              <w:t xml:space="preserve">To consider reports from the Head of Internal Audit/ Corporate Anti-Fraud Manager on the Corporate Anti-Fraud Team’s performance </w:t>
            </w:r>
            <w:r w:rsidR="005B2869">
              <w:rPr>
                <w:rFonts w:ascii="Arial" w:hAnsi="Arial" w:cs="Arial"/>
                <w:color w:val="000000"/>
                <w:lang w:eastAsia="en-GB"/>
              </w:rPr>
              <w:t xml:space="preserve">throughout the year </w:t>
            </w:r>
            <w:r w:rsidR="00933468" w:rsidRPr="00905BF8">
              <w:rPr>
                <w:rFonts w:ascii="Arial" w:hAnsi="Arial" w:cs="Arial"/>
                <w:color w:val="000000"/>
                <w:lang w:eastAsia="en-GB"/>
              </w:rPr>
              <w:t>and at year-end.</w:t>
            </w:r>
          </w:p>
          <w:p w14:paraId="1E7E57DF" w14:textId="77777777" w:rsidR="005D07F5" w:rsidRPr="00B924B3" w:rsidRDefault="005D07F5" w:rsidP="007C370B">
            <w:pPr>
              <w:autoSpaceDE w:val="0"/>
              <w:autoSpaceDN w:val="0"/>
              <w:adjustRightInd w:val="0"/>
              <w:spacing w:after="0" w:line="240" w:lineRule="auto"/>
              <w:rPr>
                <w:rFonts w:ascii="Arial" w:hAnsi="Arial" w:cs="Arial"/>
                <w:color w:val="000000"/>
                <w:sz w:val="16"/>
                <w:szCs w:val="16"/>
                <w:lang w:eastAsia="en-GB"/>
              </w:rPr>
            </w:pPr>
          </w:p>
        </w:tc>
      </w:tr>
      <w:tr w:rsidR="005D07F5" w:rsidRPr="00762C9E" w14:paraId="7DC86000" w14:textId="77777777" w:rsidTr="005D07F5">
        <w:trPr>
          <w:trHeight w:val="640"/>
        </w:trPr>
        <w:tc>
          <w:tcPr>
            <w:tcW w:w="4667" w:type="dxa"/>
            <w:shd w:val="clear" w:color="auto" w:fill="7030A0"/>
          </w:tcPr>
          <w:p w14:paraId="782E4F20" w14:textId="77777777" w:rsidR="005D07F5" w:rsidRPr="0027732B" w:rsidRDefault="005D07F5" w:rsidP="007C370B">
            <w:pPr>
              <w:autoSpaceDE w:val="0"/>
              <w:autoSpaceDN w:val="0"/>
              <w:adjustRightInd w:val="0"/>
              <w:spacing w:after="0" w:line="240" w:lineRule="auto"/>
              <w:rPr>
                <w:rFonts w:ascii="Arial" w:hAnsi="Arial" w:cs="Arial"/>
                <w:color w:val="FFFFFF" w:themeColor="background1"/>
                <w:sz w:val="23"/>
                <w:szCs w:val="23"/>
                <w:lang w:eastAsia="en-GB"/>
              </w:rPr>
            </w:pPr>
            <w:r w:rsidRPr="0027732B">
              <w:rPr>
                <w:rFonts w:ascii="Arial" w:hAnsi="Arial" w:cs="Arial"/>
                <w:b/>
                <w:bCs/>
                <w:color w:val="FFFFFF" w:themeColor="background1"/>
                <w:sz w:val="23"/>
                <w:szCs w:val="23"/>
                <w:lang w:eastAsia="en-GB"/>
              </w:rPr>
              <w:t xml:space="preserve">Councillors </w:t>
            </w:r>
          </w:p>
        </w:tc>
        <w:tc>
          <w:tcPr>
            <w:tcW w:w="4667" w:type="dxa"/>
            <w:shd w:val="clear" w:color="auto" w:fill="B2A1C7"/>
          </w:tcPr>
          <w:p w14:paraId="239E71F1" w14:textId="77777777" w:rsidR="005D07F5" w:rsidRPr="00905BF8" w:rsidRDefault="005D07F5" w:rsidP="007C370B">
            <w:pPr>
              <w:autoSpaceDE w:val="0"/>
              <w:autoSpaceDN w:val="0"/>
              <w:adjustRightInd w:val="0"/>
              <w:spacing w:after="0" w:line="240" w:lineRule="auto"/>
              <w:rPr>
                <w:rFonts w:ascii="Arial" w:hAnsi="Arial" w:cs="Arial"/>
                <w:color w:val="000000"/>
                <w:lang w:eastAsia="en-GB"/>
              </w:rPr>
            </w:pPr>
            <w:r w:rsidRPr="00905BF8">
              <w:rPr>
                <w:rFonts w:ascii="Arial" w:hAnsi="Arial" w:cs="Arial"/>
                <w:color w:val="000000"/>
                <w:lang w:eastAsia="en-GB"/>
              </w:rPr>
              <w:t xml:space="preserve">To comply with the Code of Conduct and related Council policies and procedures, to be aware of the possibility of fraud, corruption </w:t>
            </w:r>
            <w:r w:rsidRPr="00905BF8">
              <w:rPr>
                <w:rFonts w:ascii="Arial" w:hAnsi="Arial" w:cs="Arial"/>
                <w:color w:val="000000"/>
                <w:lang w:eastAsia="en-GB"/>
              </w:rPr>
              <w:lastRenderedPageBreak/>
              <w:t xml:space="preserve">and theft, and to report any genuine concerns accordingly. </w:t>
            </w:r>
          </w:p>
          <w:p w14:paraId="1085F302" w14:textId="77777777" w:rsidR="005D07F5" w:rsidRPr="00B924B3" w:rsidRDefault="005D07F5" w:rsidP="007C370B">
            <w:pPr>
              <w:autoSpaceDE w:val="0"/>
              <w:autoSpaceDN w:val="0"/>
              <w:adjustRightInd w:val="0"/>
              <w:spacing w:after="0" w:line="240" w:lineRule="auto"/>
              <w:rPr>
                <w:rFonts w:ascii="Arial" w:hAnsi="Arial" w:cs="Arial"/>
                <w:color w:val="000000"/>
                <w:sz w:val="16"/>
                <w:szCs w:val="16"/>
                <w:lang w:eastAsia="en-GB"/>
              </w:rPr>
            </w:pPr>
          </w:p>
        </w:tc>
      </w:tr>
      <w:tr w:rsidR="005D07F5" w:rsidRPr="00762C9E" w14:paraId="46393D2E" w14:textId="77777777" w:rsidTr="005D07F5">
        <w:trPr>
          <w:trHeight w:val="503"/>
        </w:trPr>
        <w:tc>
          <w:tcPr>
            <w:tcW w:w="4667" w:type="dxa"/>
            <w:shd w:val="clear" w:color="auto" w:fill="7030A0"/>
          </w:tcPr>
          <w:p w14:paraId="0B17DCC2" w14:textId="77777777" w:rsidR="005D07F5" w:rsidRPr="0027732B" w:rsidRDefault="005D07F5" w:rsidP="007C370B">
            <w:pPr>
              <w:autoSpaceDE w:val="0"/>
              <w:autoSpaceDN w:val="0"/>
              <w:adjustRightInd w:val="0"/>
              <w:spacing w:after="0" w:line="240" w:lineRule="auto"/>
              <w:rPr>
                <w:rFonts w:ascii="Arial" w:hAnsi="Arial" w:cs="Arial"/>
                <w:color w:val="FFFFFF" w:themeColor="background1"/>
                <w:sz w:val="23"/>
                <w:szCs w:val="23"/>
                <w:lang w:eastAsia="en-GB"/>
              </w:rPr>
            </w:pPr>
            <w:r w:rsidRPr="0027732B">
              <w:rPr>
                <w:rFonts w:ascii="Arial" w:hAnsi="Arial" w:cs="Arial"/>
                <w:b/>
                <w:bCs/>
                <w:color w:val="FFFFFF" w:themeColor="background1"/>
                <w:sz w:val="23"/>
                <w:szCs w:val="23"/>
                <w:lang w:eastAsia="en-GB"/>
              </w:rPr>
              <w:lastRenderedPageBreak/>
              <w:t xml:space="preserve">External Audit </w:t>
            </w:r>
          </w:p>
        </w:tc>
        <w:tc>
          <w:tcPr>
            <w:tcW w:w="4667" w:type="dxa"/>
            <w:shd w:val="clear" w:color="auto" w:fill="B2A1C7"/>
          </w:tcPr>
          <w:p w14:paraId="2D7CC296" w14:textId="77777777" w:rsidR="005D07F5" w:rsidRPr="00905BF8" w:rsidRDefault="005D07F5" w:rsidP="007C370B">
            <w:pPr>
              <w:autoSpaceDE w:val="0"/>
              <w:autoSpaceDN w:val="0"/>
              <w:adjustRightInd w:val="0"/>
              <w:spacing w:after="0" w:line="240" w:lineRule="auto"/>
              <w:rPr>
                <w:rFonts w:ascii="Arial" w:hAnsi="Arial" w:cs="Arial"/>
                <w:color w:val="000000"/>
                <w:lang w:eastAsia="en-GB"/>
              </w:rPr>
            </w:pPr>
            <w:r w:rsidRPr="00905BF8">
              <w:rPr>
                <w:rFonts w:ascii="Arial" w:hAnsi="Arial" w:cs="Arial"/>
                <w:color w:val="000000"/>
                <w:lang w:eastAsia="en-GB"/>
              </w:rPr>
              <w:t xml:space="preserve">Statutory duty to ensure that the Council has adequate arrangements in place for the prevention and detection of fraud, corruption and theft. </w:t>
            </w:r>
          </w:p>
          <w:p w14:paraId="2641D29B" w14:textId="77777777" w:rsidR="005D07F5" w:rsidRPr="00B924B3" w:rsidRDefault="005D07F5" w:rsidP="007C370B">
            <w:pPr>
              <w:autoSpaceDE w:val="0"/>
              <w:autoSpaceDN w:val="0"/>
              <w:adjustRightInd w:val="0"/>
              <w:spacing w:after="0" w:line="240" w:lineRule="auto"/>
              <w:rPr>
                <w:rFonts w:ascii="Arial" w:hAnsi="Arial" w:cs="Arial"/>
                <w:color w:val="000000"/>
                <w:sz w:val="16"/>
                <w:szCs w:val="16"/>
                <w:lang w:eastAsia="en-GB"/>
              </w:rPr>
            </w:pPr>
          </w:p>
        </w:tc>
      </w:tr>
      <w:tr w:rsidR="005D07F5" w:rsidRPr="00762C9E" w14:paraId="0D594B5E" w14:textId="77777777" w:rsidTr="005D07F5">
        <w:trPr>
          <w:trHeight w:val="802"/>
        </w:trPr>
        <w:tc>
          <w:tcPr>
            <w:tcW w:w="4667" w:type="dxa"/>
            <w:shd w:val="clear" w:color="auto" w:fill="7030A0"/>
          </w:tcPr>
          <w:p w14:paraId="1CECE262" w14:textId="77777777" w:rsidR="005D07F5" w:rsidRPr="0027732B" w:rsidRDefault="005D07F5" w:rsidP="007C370B">
            <w:pPr>
              <w:autoSpaceDE w:val="0"/>
              <w:autoSpaceDN w:val="0"/>
              <w:adjustRightInd w:val="0"/>
              <w:spacing w:after="0" w:line="240" w:lineRule="auto"/>
              <w:rPr>
                <w:rFonts w:ascii="Arial" w:hAnsi="Arial" w:cs="Arial"/>
                <w:color w:val="FFFFFF" w:themeColor="background1"/>
                <w:sz w:val="23"/>
                <w:szCs w:val="23"/>
                <w:lang w:eastAsia="en-GB"/>
              </w:rPr>
            </w:pPr>
            <w:r w:rsidRPr="0027732B">
              <w:rPr>
                <w:rFonts w:ascii="Arial" w:hAnsi="Arial" w:cs="Arial"/>
                <w:b/>
                <w:bCs/>
                <w:color w:val="FFFFFF" w:themeColor="background1"/>
                <w:sz w:val="23"/>
                <w:szCs w:val="23"/>
                <w:lang w:eastAsia="en-GB"/>
              </w:rPr>
              <w:t xml:space="preserve">Internal Audit </w:t>
            </w:r>
          </w:p>
        </w:tc>
        <w:tc>
          <w:tcPr>
            <w:tcW w:w="4667" w:type="dxa"/>
            <w:shd w:val="clear" w:color="auto" w:fill="B2A1C7"/>
          </w:tcPr>
          <w:p w14:paraId="3D01E920" w14:textId="52DDAB1D" w:rsidR="005D07F5" w:rsidRPr="00905BF8" w:rsidRDefault="005D07F5" w:rsidP="007C370B">
            <w:pPr>
              <w:autoSpaceDE w:val="0"/>
              <w:autoSpaceDN w:val="0"/>
              <w:adjustRightInd w:val="0"/>
              <w:spacing w:after="0" w:line="240" w:lineRule="auto"/>
              <w:rPr>
                <w:rFonts w:ascii="Arial" w:hAnsi="Arial" w:cs="Arial"/>
                <w:color w:val="000000"/>
                <w:lang w:eastAsia="en-GB"/>
              </w:rPr>
            </w:pPr>
            <w:r w:rsidRPr="00905BF8">
              <w:rPr>
                <w:rFonts w:ascii="Arial" w:hAnsi="Arial" w:cs="Arial"/>
                <w:color w:val="000000"/>
                <w:lang w:eastAsia="en-GB"/>
              </w:rPr>
              <w:t>Internal audit is responsible for evaluating the potential for the occurrence of fraud and how the organisation manages fraud risk</w:t>
            </w:r>
            <w:r w:rsidRPr="00905BF8">
              <w:rPr>
                <w:rStyle w:val="FootnoteReference"/>
                <w:rFonts w:ascii="Arial" w:hAnsi="Arial" w:cs="Arial"/>
                <w:color w:val="000000"/>
                <w:lang w:eastAsia="en-GB"/>
              </w:rPr>
              <w:footnoteReference w:id="3"/>
            </w:r>
          </w:p>
        </w:tc>
      </w:tr>
      <w:tr w:rsidR="005D07F5" w:rsidRPr="00762C9E" w14:paraId="751A1346" w14:textId="77777777" w:rsidTr="005D07F5">
        <w:trPr>
          <w:trHeight w:val="917"/>
        </w:trPr>
        <w:tc>
          <w:tcPr>
            <w:tcW w:w="4667" w:type="dxa"/>
            <w:shd w:val="clear" w:color="auto" w:fill="7030A0"/>
          </w:tcPr>
          <w:p w14:paraId="35AD075A" w14:textId="02D7C879" w:rsidR="005D07F5" w:rsidRPr="0027732B" w:rsidRDefault="005D07F5" w:rsidP="007C370B">
            <w:pPr>
              <w:autoSpaceDE w:val="0"/>
              <w:autoSpaceDN w:val="0"/>
              <w:adjustRightInd w:val="0"/>
              <w:spacing w:after="0" w:line="240" w:lineRule="auto"/>
              <w:rPr>
                <w:rFonts w:ascii="Arial" w:hAnsi="Arial" w:cs="Arial"/>
                <w:b/>
                <w:bCs/>
                <w:color w:val="FFFFFF" w:themeColor="background1"/>
                <w:sz w:val="23"/>
                <w:szCs w:val="23"/>
                <w:lang w:eastAsia="en-GB"/>
              </w:rPr>
            </w:pPr>
            <w:r w:rsidRPr="0027732B">
              <w:rPr>
                <w:rFonts w:ascii="Arial" w:hAnsi="Arial" w:cs="Arial"/>
                <w:b/>
                <w:bCs/>
                <w:color w:val="FFFFFF" w:themeColor="background1"/>
                <w:sz w:val="23"/>
                <w:szCs w:val="23"/>
                <w:lang w:eastAsia="en-GB"/>
              </w:rPr>
              <w:t>Corporate Anti</w:t>
            </w:r>
            <w:r w:rsidR="00A767D0" w:rsidRPr="0027732B">
              <w:rPr>
                <w:rFonts w:ascii="Arial" w:hAnsi="Arial" w:cs="Arial"/>
                <w:b/>
                <w:bCs/>
                <w:color w:val="FFFFFF" w:themeColor="background1"/>
                <w:sz w:val="23"/>
                <w:szCs w:val="23"/>
                <w:lang w:eastAsia="en-GB"/>
              </w:rPr>
              <w:t>-</w:t>
            </w:r>
            <w:r w:rsidRPr="0027732B">
              <w:rPr>
                <w:rFonts w:ascii="Arial" w:hAnsi="Arial" w:cs="Arial"/>
                <w:b/>
                <w:bCs/>
                <w:color w:val="FFFFFF" w:themeColor="background1"/>
                <w:sz w:val="23"/>
                <w:szCs w:val="23"/>
                <w:lang w:eastAsia="en-GB"/>
              </w:rPr>
              <w:t>Fraud Team</w:t>
            </w:r>
          </w:p>
        </w:tc>
        <w:tc>
          <w:tcPr>
            <w:tcW w:w="4667" w:type="dxa"/>
            <w:shd w:val="clear" w:color="auto" w:fill="B2A1C7"/>
          </w:tcPr>
          <w:p w14:paraId="49FFD5FF" w14:textId="1EB063EA" w:rsidR="005D07F5" w:rsidRPr="00905BF8" w:rsidRDefault="005D07F5" w:rsidP="007C370B">
            <w:pPr>
              <w:autoSpaceDE w:val="0"/>
              <w:autoSpaceDN w:val="0"/>
              <w:adjustRightInd w:val="0"/>
              <w:spacing w:after="0" w:line="240" w:lineRule="auto"/>
              <w:rPr>
                <w:rFonts w:ascii="Arial" w:hAnsi="Arial" w:cs="Arial"/>
                <w:color w:val="000000"/>
                <w:lang w:eastAsia="en-GB"/>
              </w:rPr>
            </w:pPr>
            <w:r w:rsidRPr="00905BF8">
              <w:rPr>
                <w:rFonts w:ascii="Arial" w:hAnsi="Arial" w:cs="Arial"/>
                <w:color w:val="000000"/>
                <w:lang w:eastAsia="en-GB"/>
              </w:rPr>
              <w:t>Responsible for the co-ordination of the authorities</w:t>
            </w:r>
            <w:r w:rsidR="00A767D0" w:rsidRPr="00905BF8">
              <w:rPr>
                <w:rFonts w:ascii="Arial" w:hAnsi="Arial" w:cs="Arial"/>
                <w:color w:val="000000"/>
                <w:lang w:eastAsia="en-GB"/>
              </w:rPr>
              <w:t>’</w:t>
            </w:r>
            <w:r w:rsidRPr="00905BF8">
              <w:rPr>
                <w:rFonts w:ascii="Arial" w:hAnsi="Arial" w:cs="Arial"/>
                <w:color w:val="000000"/>
                <w:lang w:eastAsia="en-GB"/>
              </w:rPr>
              <w:t xml:space="preserve"> anti</w:t>
            </w:r>
            <w:r w:rsidR="00A767D0" w:rsidRPr="00905BF8">
              <w:rPr>
                <w:rFonts w:ascii="Arial" w:hAnsi="Arial" w:cs="Arial"/>
                <w:color w:val="000000"/>
                <w:lang w:eastAsia="en-GB"/>
              </w:rPr>
              <w:t>-</w:t>
            </w:r>
            <w:r w:rsidRPr="00905BF8">
              <w:rPr>
                <w:rFonts w:ascii="Arial" w:hAnsi="Arial" w:cs="Arial"/>
                <w:color w:val="000000"/>
                <w:lang w:eastAsia="en-GB"/>
              </w:rPr>
              <w:t xml:space="preserve">fraud and corruption strategy, including the measures in place to </w:t>
            </w:r>
            <w:r w:rsidR="00A767D0" w:rsidRPr="00905BF8">
              <w:rPr>
                <w:rFonts w:ascii="Arial" w:hAnsi="Arial" w:cs="Arial"/>
                <w:color w:val="000000"/>
                <w:lang w:eastAsia="en-GB"/>
              </w:rPr>
              <w:t xml:space="preserve">govern, </w:t>
            </w:r>
            <w:r w:rsidRPr="00905BF8">
              <w:rPr>
                <w:rFonts w:ascii="Arial" w:hAnsi="Arial" w:cs="Arial"/>
                <w:color w:val="000000"/>
                <w:lang w:eastAsia="en-GB"/>
              </w:rPr>
              <w:t>acknowledge, prevent</w:t>
            </w:r>
            <w:r w:rsidR="00A767D0" w:rsidRPr="00905BF8">
              <w:rPr>
                <w:rFonts w:ascii="Arial" w:hAnsi="Arial" w:cs="Arial"/>
                <w:color w:val="000000"/>
                <w:lang w:eastAsia="en-GB"/>
              </w:rPr>
              <w:t xml:space="preserve">, </w:t>
            </w:r>
            <w:r w:rsidRPr="00905BF8">
              <w:rPr>
                <w:rFonts w:ascii="Arial" w:hAnsi="Arial" w:cs="Arial"/>
                <w:color w:val="000000"/>
                <w:lang w:eastAsia="en-GB"/>
              </w:rPr>
              <w:t>pursue</w:t>
            </w:r>
            <w:r w:rsidR="00A767D0" w:rsidRPr="00905BF8">
              <w:rPr>
                <w:rFonts w:ascii="Arial" w:hAnsi="Arial" w:cs="Arial"/>
                <w:color w:val="000000"/>
                <w:lang w:eastAsia="en-GB"/>
              </w:rPr>
              <w:t xml:space="preserve"> and protect</w:t>
            </w:r>
            <w:r w:rsidRPr="00905BF8">
              <w:rPr>
                <w:rFonts w:ascii="Arial" w:hAnsi="Arial" w:cs="Arial"/>
                <w:color w:val="000000"/>
                <w:lang w:eastAsia="en-GB"/>
              </w:rPr>
              <w:t xml:space="preserve"> </w:t>
            </w:r>
            <w:r w:rsidR="00CB26E7" w:rsidRPr="00905BF8">
              <w:rPr>
                <w:rFonts w:ascii="Arial" w:hAnsi="Arial" w:cs="Arial"/>
                <w:color w:val="000000"/>
                <w:lang w:eastAsia="en-GB"/>
              </w:rPr>
              <w:t xml:space="preserve">against </w:t>
            </w:r>
            <w:r w:rsidRPr="00905BF8">
              <w:rPr>
                <w:rFonts w:ascii="Arial" w:hAnsi="Arial" w:cs="Arial"/>
                <w:color w:val="000000"/>
                <w:lang w:eastAsia="en-GB"/>
              </w:rPr>
              <w:t xml:space="preserve">fraud and corruption activity.  This also includes a key co-ordination role in the National Fraud Initiative (NFI) which is a fraud prevention and detection exercise based around bulk data matching that is led by the Cabinet Office every two years. </w:t>
            </w:r>
          </w:p>
          <w:p w14:paraId="76C16A5B" w14:textId="77777777" w:rsidR="005D07F5" w:rsidRPr="00B924B3" w:rsidRDefault="005D07F5" w:rsidP="007C370B">
            <w:pPr>
              <w:autoSpaceDE w:val="0"/>
              <w:autoSpaceDN w:val="0"/>
              <w:adjustRightInd w:val="0"/>
              <w:spacing w:after="0" w:line="240" w:lineRule="auto"/>
              <w:rPr>
                <w:rFonts w:ascii="Arial" w:hAnsi="Arial" w:cs="Arial"/>
                <w:color w:val="000000"/>
                <w:sz w:val="16"/>
                <w:szCs w:val="16"/>
                <w:lang w:eastAsia="en-GB"/>
              </w:rPr>
            </w:pPr>
            <w:r w:rsidRPr="00905BF8">
              <w:rPr>
                <w:rFonts w:ascii="Arial" w:hAnsi="Arial" w:cs="Arial"/>
                <w:color w:val="000000"/>
                <w:lang w:eastAsia="en-GB"/>
              </w:rPr>
              <w:t xml:space="preserve">    </w:t>
            </w:r>
          </w:p>
        </w:tc>
      </w:tr>
      <w:tr w:rsidR="005D07F5" w:rsidRPr="00762C9E" w14:paraId="3DC36702" w14:textId="77777777" w:rsidTr="005D07F5">
        <w:trPr>
          <w:trHeight w:val="917"/>
        </w:trPr>
        <w:tc>
          <w:tcPr>
            <w:tcW w:w="4667" w:type="dxa"/>
            <w:shd w:val="clear" w:color="auto" w:fill="7030A0"/>
          </w:tcPr>
          <w:p w14:paraId="04626C21" w14:textId="77777777" w:rsidR="005D07F5" w:rsidRPr="0027732B" w:rsidRDefault="005D07F5" w:rsidP="007C370B">
            <w:pPr>
              <w:autoSpaceDE w:val="0"/>
              <w:autoSpaceDN w:val="0"/>
              <w:adjustRightInd w:val="0"/>
              <w:spacing w:after="0" w:line="240" w:lineRule="auto"/>
              <w:rPr>
                <w:rFonts w:ascii="Arial" w:hAnsi="Arial" w:cs="Arial"/>
                <w:color w:val="FFFFFF" w:themeColor="background1"/>
                <w:sz w:val="23"/>
                <w:szCs w:val="23"/>
                <w:lang w:eastAsia="en-GB"/>
              </w:rPr>
            </w:pPr>
            <w:r w:rsidRPr="0027732B">
              <w:rPr>
                <w:rFonts w:ascii="Arial" w:hAnsi="Arial" w:cs="Arial"/>
                <w:b/>
                <w:bCs/>
                <w:color w:val="FFFFFF" w:themeColor="background1"/>
                <w:sz w:val="23"/>
                <w:szCs w:val="23"/>
                <w:lang w:eastAsia="en-GB"/>
              </w:rPr>
              <w:t xml:space="preserve">Corporate Directors, Directors, Heads of Service and Service Managers </w:t>
            </w:r>
          </w:p>
        </w:tc>
        <w:tc>
          <w:tcPr>
            <w:tcW w:w="4667" w:type="dxa"/>
            <w:shd w:val="clear" w:color="auto" w:fill="B2A1C7"/>
          </w:tcPr>
          <w:p w14:paraId="352F698B" w14:textId="6E2F5A84" w:rsidR="00734A59" w:rsidRPr="00905BF8" w:rsidRDefault="005D07F5" w:rsidP="007C370B">
            <w:pPr>
              <w:autoSpaceDE w:val="0"/>
              <w:autoSpaceDN w:val="0"/>
              <w:adjustRightInd w:val="0"/>
              <w:spacing w:after="0" w:line="240" w:lineRule="auto"/>
              <w:rPr>
                <w:rFonts w:ascii="Arial" w:hAnsi="Arial" w:cs="Arial"/>
                <w:color w:val="000000"/>
                <w:lang w:eastAsia="en-GB"/>
              </w:rPr>
            </w:pPr>
            <w:r w:rsidRPr="00905BF8">
              <w:rPr>
                <w:rFonts w:ascii="Arial" w:hAnsi="Arial" w:cs="Arial"/>
                <w:color w:val="000000"/>
                <w:lang w:eastAsia="en-GB"/>
              </w:rPr>
              <w:t xml:space="preserve">Manage the risk of fraud and corruption.  To promote staff awareness and ensure that all suspected or reported irregularities are immediately referred to Corporate </w:t>
            </w:r>
            <w:r w:rsidR="00933468" w:rsidRPr="00905BF8">
              <w:rPr>
                <w:rFonts w:ascii="Arial" w:hAnsi="Arial" w:cs="Arial"/>
                <w:color w:val="000000"/>
                <w:lang w:eastAsia="en-GB"/>
              </w:rPr>
              <w:t>Anti-Fraud</w:t>
            </w:r>
            <w:r w:rsidRPr="00905BF8">
              <w:rPr>
                <w:rFonts w:ascii="Arial" w:hAnsi="Arial" w:cs="Arial"/>
                <w:color w:val="000000"/>
                <w:lang w:eastAsia="en-GB"/>
              </w:rPr>
              <w:t xml:space="preserve"> or Internal Audit. To ensure that there are mechanisms in place within their service areas to assess the risk of fraud, corruption and theft and to reduce these risks by implementing strong internal controls. It is vital that this group show leadership in supporting investigations into fraud and corruption and that they are responsive to implementing actions arising from this work.  Their role in the NFI exercise is to provide data for matching and to analyse the outputs f</w:t>
            </w:r>
            <w:r w:rsidR="00095E48">
              <w:rPr>
                <w:rFonts w:ascii="Arial" w:hAnsi="Arial" w:cs="Arial"/>
                <w:color w:val="000000"/>
                <w:lang w:eastAsia="en-GB"/>
              </w:rPr>
              <w:t>ro</w:t>
            </w:r>
            <w:r w:rsidRPr="00905BF8">
              <w:rPr>
                <w:rFonts w:ascii="Arial" w:hAnsi="Arial" w:cs="Arial"/>
                <w:color w:val="000000"/>
                <w:lang w:eastAsia="en-GB"/>
              </w:rPr>
              <w:t xml:space="preserve">m the matching exercise and take appropriate </w:t>
            </w:r>
            <w:r w:rsidR="00AA036B" w:rsidRPr="00905BF8">
              <w:rPr>
                <w:rFonts w:ascii="Arial" w:hAnsi="Arial" w:cs="Arial"/>
                <w:color w:val="000000"/>
                <w:lang w:eastAsia="en-GB"/>
              </w:rPr>
              <w:t>action.</w:t>
            </w:r>
          </w:p>
          <w:p w14:paraId="4EDADFAA" w14:textId="0695A033" w:rsidR="005D07F5" w:rsidRPr="00B924B3" w:rsidRDefault="005D07F5" w:rsidP="007C370B">
            <w:pPr>
              <w:autoSpaceDE w:val="0"/>
              <w:autoSpaceDN w:val="0"/>
              <w:adjustRightInd w:val="0"/>
              <w:spacing w:after="0" w:line="240" w:lineRule="auto"/>
              <w:rPr>
                <w:rFonts w:ascii="Arial" w:hAnsi="Arial" w:cs="Arial"/>
                <w:color w:val="000000"/>
                <w:sz w:val="16"/>
                <w:szCs w:val="16"/>
                <w:lang w:eastAsia="en-GB"/>
              </w:rPr>
            </w:pPr>
            <w:r w:rsidRPr="00905BF8">
              <w:rPr>
                <w:rFonts w:ascii="Arial" w:hAnsi="Arial" w:cs="Arial"/>
                <w:color w:val="000000"/>
                <w:lang w:eastAsia="en-GB"/>
              </w:rPr>
              <w:t xml:space="preserve">  </w:t>
            </w:r>
          </w:p>
        </w:tc>
      </w:tr>
      <w:tr w:rsidR="005D07F5" w:rsidRPr="00484012" w14:paraId="05091100" w14:textId="77777777" w:rsidTr="00B924B3">
        <w:trPr>
          <w:trHeight w:val="557"/>
        </w:trPr>
        <w:tc>
          <w:tcPr>
            <w:tcW w:w="4667" w:type="dxa"/>
            <w:shd w:val="clear" w:color="auto" w:fill="7030A0"/>
          </w:tcPr>
          <w:p w14:paraId="0C5380EF" w14:textId="77777777" w:rsidR="005D07F5" w:rsidRPr="0027732B" w:rsidRDefault="005D07F5" w:rsidP="007C370B">
            <w:pPr>
              <w:autoSpaceDE w:val="0"/>
              <w:autoSpaceDN w:val="0"/>
              <w:adjustRightInd w:val="0"/>
              <w:spacing w:after="0" w:line="240" w:lineRule="auto"/>
              <w:rPr>
                <w:rFonts w:ascii="Arial" w:hAnsi="Arial" w:cs="Arial"/>
                <w:b/>
                <w:bCs/>
                <w:color w:val="FFFFFF" w:themeColor="background1"/>
                <w:sz w:val="23"/>
                <w:szCs w:val="23"/>
                <w:lang w:eastAsia="en-GB"/>
              </w:rPr>
            </w:pPr>
            <w:r w:rsidRPr="0027732B">
              <w:rPr>
                <w:rFonts w:ascii="Arial" w:hAnsi="Arial" w:cs="Arial"/>
                <w:b/>
                <w:bCs/>
                <w:color w:val="FFFFFF" w:themeColor="background1"/>
                <w:sz w:val="23"/>
                <w:szCs w:val="23"/>
                <w:lang w:eastAsia="en-GB"/>
              </w:rPr>
              <w:t>Employees</w:t>
            </w:r>
          </w:p>
        </w:tc>
        <w:tc>
          <w:tcPr>
            <w:tcW w:w="4667" w:type="dxa"/>
            <w:shd w:val="clear" w:color="auto" w:fill="B2A1C7"/>
          </w:tcPr>
          <w:p w14:paraId="7A86160E" w14:textId="77777777" w:rsidR="005D07F5" w:rsidRPr="00905BF8" w:rsidRDefault="005D07F5" w:rsidP="007C370B">
            <w:pPr>
              <w:autoSpaceDE w:val="0"/>
              <w:autoSpaceDN w:val="0"/>
              <w:adjustRightInd w:val="0"/>
              <w:spacing w:after="0" w:line="240" w:lineRule="auto"/>
              <w:rPr>
                <w:rFonts w:ascii="Arial" w:hAnsi="Arial" w:cs="Arial"/>
                <w:color w:val="000000"/>
                <w:lang w:eastAsia="en-GB"/>
              </w:rPr>
            </w:pPr>
            <w:r w:rsidRPr="00905BF8">
              <w:rPr>
                <w:rFonts w:ascii="Arial" w:hAnsi="Arial" w:cs="Arial"/>
              </w:rPr>
              <w:t>Our employees are the first line of defence against fraud and corruption.  They are expected to conduct themselves in ways which are beyond reproach, above suspicion and fully accountable.  Also responsible for reporting malpractice through well established ‘whistleblowing’ procedures.  Employees are expected to adhere to the Employee Code of Conduct, Financial Regulations and Contract Procedure Rules</w:t>
            </w:r>
          </w:p>
        </w:tc>
      </w:tr>
    </w:tbl>
    <w:p w14:paraId="28660366" w14:textId="77777777" w:rsidR="004A43E4" w:rsidRDefault="004A43E4">
      <w:pPr>
        <w:rPr>
          <w:rFonts w:ascii="Arial" w:hAnsi="Arial" w:cs="Arial"/>
          <w:b/>
          <w:bCs/>
          <w:color w:val="7030A0"/>
          <w:sz w:val="24"/>
          <w:szCs w:val="24"/>
        </w:rPr>
      </w:pPr>
    </w:p>
    <w:p w14:paraId="0EE75C66" w14:textId="77777777" w:rsidR="004A43E4" w:rsidRDefault="004A43E4">
      <w:pPr>
        <w:rPr>
          <w:rFonts w:ascii="Arial" w:hAnsi="Arial" w:cs="Arial"/>
          <w:b/>
          <w:bCs/>
          <w:color w:val="7030A0"/>
          <w:sz w:val="24"/>
          <w:szCs w:val="24"/>
        </w:rPr>
      </w:pPr>
    </w:p>
    <w:p w14:paraId="526E4EEB" w14:textId="2124769E" w:rsidR="008B3FD9" w:rsidRDefault="00BA6364">
      <w:pPr>
        <w:rPr>
          <w:rFonts w:ascii="Arial" w:hAnsi="Arial" w:cs="Arial"/>
          <w:b/>
          <w:bCs/>
          <w:color w:val="7030A0"/>
          <w:sz w:val="24"/>
          <w:szCs w:val="24"/>
        </w:rPr>
      </w:pPr>
      <w:r>
        <w:rPr>
          <w:rFonts w:ascii="Arial" w:hAnsi="Arial" w:cs="Arial"/>
          <w:b/>
          <w:bCs/>
          <w:color w:val="7030A0"/>
          <w:sz w:val="24"/>
          <w:szCs w:val="24"/>
        </w:rPr>
        <w:lastRenderedPageBreak/>
        <w:t>10</w:t>
      </w:r>
      <w:r w:rsidR="002E29DA">
        <w:rPr>
          <w:rFonts w:ascii="Arial" w:hAnsi="Arial" w:cs="Arial"/>
          <w:b/>
          <w:bCs/>
          <w:color w:val="7030A0"/>
          <w:sz w:val="24"/>
          <w:szCs w:val="24"/>
        </w:rPr>
        <w:t>.</w:t>
      </w:r>
      <w:r w:rsidR="007B52B8">
        <w:rPr>
          <w:rFonts w:ascii="Arial" w:hAnsi="Arial" w:cs="Arial"/>
          <w:b/>
          <w:bCs/>
          <w:color w:val="7030A0"/>
          <w:sz w:val="24"/>
          <w:szCs w:val="24"/>
        </w:rPr>
        <w:t xml:space="preserve">0 </w:t>
      </w:r>
      <w:r w:rsidR="00C919D1">
        <w:rPr>
          <w:rFonts w:ascii="Arial" w:hAnsi="Arial" w:cs="Arial"/>
          <w:b/>
          <w:bCs/>
          <w:color w:val="7030A0"/>
          <w:sz w:val="24"/>
          <w:szCs w:val="24"/>
        </w:rPr>
        <w:t xml:space="preserve">REPORTING &amp; REVIEW </w:t>
      </w:r>
    </w:p>
    <w:p w14:paraId="7A82AF02" w14:textId="4B0C7B15" w:rsidR="008B3FD9" w:rsidRDefault="008B3FD9" w:rsidP="00B924B3">
      <w:pPr>
        <w:jc w:val="both"/>
        <w:rPr>
          <w:rFonts w:ascii="Arial" w:hAnsi="Arial" w:cs="Arial"/>
        </w:rPr>
      </w:pPr>
      <w:r w:rsidRPr="008B3FD9">
        <w:rPr>
          <w:rFonts w:ascii="Arial" w:hAnsi="Arial" w:cs="Arial"/>
        </w:rPr>
        <w:t>The Council recognises that the primary responsibility for the prevention and detection of fraud rests with management.  If anyone believes that someone is committing a fraud or suspects corrupt practices, these concerns should be raised in the first instance directly with line management then the Corporate Anti</w:t>
      </w:r>
      <w:r w:rsidR="00E415DC">
        <w:rPr>
          <w:rFonts w:ascii="Arial" w:hAnsi="Arial" w:cs="Arial"/>
        </w:rPr>
        <w:t>-</w:t>
      </w:r>
      <w:r w:rsidRPr="008B3FD9">
        <w:rPr>
          <w:rFonts w:ascii="Arial" w:hAnsi="Arial" w:cs="Arial"/>
        </w:rPr>
        <w:t xml:space="preserve">Fraud Team or Internal Audit. </w:t>
      </w:r>
    </w:p>
    <w:p w14:paraId="7B686FFC" w14:textId="140729A6" w:rsidR="002F40FD" w:rsidRDefault="008B3FD9" w:rsidP="00B924B3">
      <w:pPr>
        <w:jc w:val="both"/>
        <w:rPr>
          <w:rFonts w:ascii="Arial" w:hAnsi="Arial" w:cs="Arial"/>
        </w:rPr>
      </w:pPr>
      <w:r w:rsidRPr="008B3FD9">
        <w:rPr>
          <w:rFonts w:ascii="Arial" w:hAnsi="Arial" w:cs="Arial"/>
        </w:rPr>
        <w:t>Where managers are made aware of suspected fraud by employees, they have responsibilities for passing on those concerns to the</w:t>
      </w:r>
      <w:r w:rsidR="00365882">
        <w:rPr>
          <w:rFonts w:ascii="Arial" w:hAnsi="Arial" w:cs="Arial"/>
        </w:rPr>
        <w:t xml:space="preserve"> </w:t>
      </w:r>
      <w:r w:rsidR="00BB55D2">
        <w:rPr>
          <w:rFonts w:ascii="Arial" w:hAnsi="Arial" w:cs="Arial"/>
          <w:vanish/>
        </w:rPr>
        <w:t xml:space="preserve">ead of Internal Audit </w:t>
      </w:r>
      <w:r w:rsidRPr="008B3FD9">
        <w:rPr>
          <w:rFonts w:ascii="Arial" w:hAnsi="Arial" w:cs="Arial"/>
        </w:rPr>
        <w:t>Corporate Anti</w:t>
      </w:r>
      <w:r w:rsidR="00E415DC">
        <w:rPr>
          <w:rFonts w:ascii="Arial" w:hAnsi="Arial" w:cs="Arial"/>
        </w:rPr>
        <w:t>-</w:t>
      </w:r>
      <w:r w:rsidRPr="008B3FD9">
        <w:rPr>
          <w:rFonts w:ascii="Arial" w:hAnsi="Arial" w:cs="Arial"/>
        </w:rPr>
        <w:t>Fraud Team</w:t>
      </w:r>
      <w:r w:rsidR="00A50B14">
        <w:rPr>
          <w:rFonts w:ascii="Arial" w:hAnsi="Arial" w:cs="Arial"/>
        </w:rPr>
        <w:t xml:space="preserve"> by emailing </w:t>
      </w:r>
      <w:hyperlink r:id="rId19" w:history="1">
        <w:r w:rsidR="00A50B14" w:rsidRPr="00DC604B">
          <w:rPr>
            <w:rStyle w:val="Hyperlink"/>
            <w:rFonts w:ascii="Arial" w:hAnsi="Arial" w:cs="Arial"/>
          </w:rPr>
          <w:t>fraud@harrow.gov.uk</w:t>
        </w:r>
      </w:hyperlink>
      <w:r w:rsidR="00B47C9A">
        <w:rPr>
          <w:rFonts w:ascii="Arial" w:hAnsi="Arial" w:cs="Arial"/>
        </w:rPr>
        <w:t xml:space="preserve">, </w:t>
      </w:r>
      <w:r w:rsidR="008D5AC2">
        <w:rPr>
          <w:rFonts w:ascii="Arial" w:hAnsi="Arial" w:cs="Arial"/>
        </w:rPr>
        <w:t xml:space="preserve">by </w:t>
      </w:r>
      <w:r w:rsidR="008934D5">
        <w:rPr>
          <w:rFonts w:ascii="Arial" w:hAnsi="Arial" w:cs="Arial"/>
        </w:rPr>
        <w:t xml:space="preserve">completing an </w:t>
      </w:r>
      <w:hyperlink r:id="rId20" w:anchor=":~:text=Fraud%20deprives%20our%20services%20of,'%20and%20'Stop%20it'." w:history="1">
        <w:r w:rsidR="00491307" w:rsidRPr="00491307">
          <w:rPr>
            <w:rStyle w:val="Hyperlink"/>
            <w:rFonts w:ascii="Arial" w:hAnsi="Arial" w:cs="Arial"/>
          </w:rPr>
          <w:t>online fraud report form</w:t>
        </w:r>
      </w:hyperlink>
      <w:r w:rsidR="00491307">
        <w:rPr>
          <w:rFonts w:ascii="Arial" w:hAnsi="Arial" w:cs="Arial"/>
        </w:rPr>
        <w:t xml:space="preserve"> </w:t>
      </w:r>
      <w:r w:rsidR="009E03EF">
        <w:rPr>
          <w:rFonts w:ascii="Arial" w:hAnsi="Arial" w:cs="Arial"/>
        </w:rPr>
        <w:t>or by contacting the Corporate Anti-Fraud Manager</w:t>
      </w:r>
      <w:r w:rsidR="008D5AC2">
        <w:rPr>
          <w:rFonts w:ascii="Arial" w:hAnsi="Arial" w:cs="Arial"/>
        </w:rPr>
        <w:t xml:space="preserve"> directly</w:t>
      </w:r>
      <w:r w:rsidR="00A50B14">
        <w:rPr>
          <w:rFonts w:ascii="Arial" w:hAnsi="Arial" w:cs="Arial"/>
        </w:rPr>
        <w:t>.</w:t>
      </w:r>
      <w:r w:rsidRPr="008B3FD9">
        <w:rPr>
          <w:rFonts w:ascii="Arial" w:hAnsi="Arial" w:cs="Arial"/>
        </w:rPr>
        <w:t xml:space="preserve"> </w:t>
      </w:r>
      <w:r w:rsidR="00A50B14">
        <w:rPr>
          <w:rFonts w:ascii="Arial" w:hAnsi="Arial" w:cs="Arial"/>
        </w:rPr>
        <w:t xml:space="preserve"> </w:t>
      </w:r>
      <w:r w:rsidR="00BE4FCE">
        <w:rPr>
          <w:rFonts w:ascii="Arial" w:hAnsi="Arial" w:cs="Arial"/>
        </w:rPr>
        <w:t xml:space="preserve">In their absence, </w:t>
      </w:r>
      <w:r w:rsidR="00943070">
        <w:rPr>
          <w:rFonts w:ascii="Arial" w:hAnsi="Arial" w:cs="Arial"/>
        </w:rPr>
        <w:t>reports should be made to the Head of Internal Audit</w:t>
      </w:r>
      <w:r w:rsidR="008C0090">
        <w:rPr>
          <w:rFonts w:ascii="Arial" w:hAnsi="Arial" w:cs="Arial"/>
        </w:rPr>
        <w:t xml:space="preserve"> and Corporate Anti-Fraud.</w:t>
      </w:r>
      <w:r w:rsidR="00943070">
        <w:rPr>
          <w:rFonts w:ascii="Arial" w:hAnsi="Arial" w:cs="Arial"/>
        </w:rPr>
        <w:t xml:space="preserve"> </w:t>
      </w:r>
      <w:r w:rsidR="008D5AC2">
        <w:rPr>
          <w:rFonts w:ascii="Arial" w:hAnsi="Arial" w:cs="Arial"/>
        </w:rPr>
        <w:t xml:space="preserve"> </w:t>
      </w:r>
      <w:r w:rsidRPr="008B3FD9">
        <w:rPr>
          <w:rFonts w:ascii="Arial" w:hAnsi="Arial" w:cs="Arial"/>
        </w:rPr>
        <w:t>Managers should react urgently to suspicion</w:t>
      </w:r>
      <w:r w:rsidR="008C0090">
        <w:rPr>
          <w:rFonts w:ascii="Arial" w:hAnsi="Arial" w:cs="Arial"/>
        </w:rPr>
        <w:t>s</w:t>
      </w:r>
      <w:r w:rsidRPr="008B3FD9">
        <w:rPr>
          <w:rFonts w:ascii="Arial" w:hAnsi="Arial" w:cs="Arial"/>
        </w:rPr>
        <w:t xml:space="preserve"> of potential internal fraud or corruption. </w:t>
      </w:r>
    </w:p>
    <w:p w14:paraId="5495C00C" w14:textId="77777777" w:rsidR="002F40FD" w:rsidRDefault="008B3FD9" w:rsidP="00B924B3">
      <w:pPr>
        <w:jc w:val="both"/>
        <w:rPr>
          <w:rFonts w:ascii="Arial" w:hAnsi="Arial" w:cs="Arial"/>
        </w:rPr>
      </w:pPr>
      <w:r w:rsidRPr="008B3FD9">
        <w:rPr>
          <w:rFonts w:ascii="Arial" w:hAnsi="Arial" w:cs="Arial"/>
        </w:rPr>
        <w:t xml:space="preserve">Head teachers of LA-maintained schools should also notify their Chair of Governors. Notifications must be treated with the utmost confidentiality. Any person that is implicated in the alleged offence should not be included in the notification procedure. </w:t>
      </w:r>
    </w:p>
    <w:p w14:paraId="434BDA7A" w14:textId="2283ADEF" w:rsidR="005B126F" w:rsidRDefault="008B3FD9" w:rsidP="00B924B3">
      <w:pPr>
        <w:jc w:val="both"/>
        <w:rPr>
          <w:rFonts w:ascii="Arial" w:hAnsi="Arial" w:cs="Arial"/>
        </w:rPr>
      </w:pPr>
      <w:r w:rsidRPr="008B3FD9">
        <w:rPr>
          <w:rFonts w:ascii="Arial" w:hAnsi="Arial" w:cs="Arial"/>
        </w:rPr>
        <w:t>The Head of Internal Audit, Corporate Anti</w:t>
      </w:r>
      <w:r w:rsidR="005F0C24">
        <w:rPr>
          <w:rFonts w:ascii="Arial" w:hAnsi="Arial" w:cs="Arial"/>
        </w:rPr>
        <w:t>-</w:t>
      </w:r>
      <w:r w:rsidRPr="008B3FD9">
        <w:rPr>
          <w:rFonts w:ascii="Arial" w:hAnsi="Arial" w:cs="Arial"/>
        </w:rPr>
        <w:t>Fraud Manager and Director of Finance (s.151 Officer) has responsibility for ensuring the authority has a robust anti</w:t>
      </w:r>
      <w:r w:rsidR="005F0C24">
        <w:rPr>
          <w:rFonts w:ascii="Arial" w:hAnsi="Arial" w:cs="Arial"/>
        </w:rPr>
        <w:t>-</w:t>
      </w:r>
      <w:r w:rsidRPr="008B3FD9">
        <w:rPr>
          <w:rFonts w:ascii="Arial" w:hAnsi="Arial" w:cs="Arial"/>
        </w:rPr>
        <w:t xml:space="preserve">fraud and corruption response. </w:t>
      </w:r>
    </w:p>
    <w:p w14:paraId="72F9B58C" w14:textId="7B387B61" w:rsidR="002E29DA" w:rsidRPr="008B3FD9" w:rsidRDefault="008B3FD9" w:rsidP="00B924B3">
      <w:pPr>
        <w:jc w:val="both"/>
        <w:rPr>
          <w:rFonts w:ascii="Arial" w:hAnsi="Arial" w:cs="Arial"/>
          <w:b/>
          <w:bCs/>
          <w:color w:val="7030A0"/>
          <w:sz w:val="24"/>
          <w:szCs w:val="24"/>
        </w:rPr>
      </w:pPr>
      <w:r w:rsidRPr="008B3FD9">
        <w:rPr>
          <w:rFonts w:ascii="Arial" w:hAnsi="Arial" w:cs="Arial"/>
        </w:rPr>
        <w:t xml:space="preserve">The Council’s Governance, Audit, Risk Management and Standards Committee will ensure the </w:t>
      </w:r>
      <w:r w:rsidR="008309BC">
        <w:rPr>
          <w:rFonts w:ascii="Arial" w:hAnsi="Arial" w:cs="Arial"/>
        </w:rPr>
        <w:t xml:space="preserve">regular </w:t>
      </w:r>
      <w:r w:rsidRPr="008B3FD9">
        <w:rPr>
          <w:rFonts w:ascii="Arial" w:hAnsi="Arial" w:cs="Arial"/>
        </w:rPr>
        <w:t xml:space="preserve">review and amendment of this </w:t>
      </w:r>
      <w:r w:rsidR="008309BC">
        <w:rPr>
          <w:rFonts w:ascii="Arial" w:hAnsi="Arial" w:cs="Arial"/>
        </w:rPr>
        <w:t>s</w:t>
      </w:r>
      <w:r w:rsidRPr="008B3FD9">
        <w:rPr>
          <w:rFonts w:ascii="Arial" w:hAnsi="Arial" w:cs="Arial"/>
        </w:rPr>
        <w:t>trategy to ensure that it remains compliant with good practice national public sector standards, pri</w:t>
      </w:r>
      <w:r w:rsidR="00EB1DD0">
        <w:rPr>
          <w:rFonts w:ascii="Arial" w:hAnsi="Arial" w:cs="Arial"/>
        </w:rPr>
        <w:t xml:space="preserve">marily </w:t>
      </w:r>
      <w:r w:rsidR="005B126F">
        <w:rPr>
          <w:rFonts w:ascii="Arial" w:hAnsi="Arial" w:cs="Arial"/>
        </w:rPr>
        <w:t xml:space="preserve">the </w:t>
      </w:r>
      <w:r w:rsidR="00EB1DD0">
        <w:rPr>
          <w:rFonts w:ascii="Arial" w:hAnsi="Arial" w:cs="Arial"/>
        </w:rPr>
        <w:t>FFCL strategy</w:t>
      </w:r>
      <w:r w:rsidRPr="008B3FD9">
        <w:rPr>
          <w:rFonts w:ascii="Arial" w:hAnsi="Arial" w:cs="Arial"/>
        </w:rPr>
        <w:t xml:space="preserve">, and </w:t>
      </w:r>
      <w:r w:rsidR="00B3319C">
        <w:rPr>
          <w:rFonts w:ascii="Arial" w:hAnsi="Arial" w:cs="Arial"/>
        </w:rPr>
        <w:t xml:space="preserve">to continues to </w:t>
      </w:r>
      <w:r w:rsidRPr="008B3FD9">
        <w:rPr>
          <w:rFonts w:ascii="Arial" w:hAnsi="Arial" w:cs="Arial"/>
        </w:rPr>
        <w:t>meet the needs of Harrow Council.</w:t>
      </w:r>
      <w:r w:rsidR="002E29DA" w:rsidRPr="008B3FD9">
        <w:rPr>
          <w:rFonts w:ascii="Arial" w:hAnsi="Arial" w:cs="Arial"/>
          <w:b/>
          <w:bCs/>
          <w:color w:val="7030A0"/>
          <w:sz w:val="24"/>
          <w:szCs w:val="24"/>
        </w:rPr>
        <w:br w:type="page"/>
      </w:r>
    </w:p>
    <w:p w14:paraId="08A39A28" w14:textId="7837C6B7" w:rsidR="005E4103" w:rsidRPr="00487D09" w:rsidRDefault="00272002">
      <w:pPr>
        <w:rPr>
          <w:rFonts w:ascii="Arial" w:hAnsi="Arial" w:cs="Arial"/>
          <w:b/>
          <w:bCs/>
          <w:color w:val="7030A0"/>
          <w:sz w:val="24"/>
          <w:szCs w:val="24"/>
        </w:rPr>
      </w:pPr>
      <w:r w:rsidRPr="00487D09">
        <w:rPr>
          <w:rFonts w:ascii="Arial" w:hAnsi="Arial" w:cs="Arial"/>
          <w:b/>
          <w:bCs/>
          <w:color w:val="7030A0"/>
          <w:sz w:val="24"/>
          <w:szCs w:val="24"/>
        </w:rPr>
        <w:lastRenderedPageBreak/>
        <w:t>A</w:t>
      </w:r>
      <w:r w:rsidR="00FB3966">
        <w:rPr>
          <w:rFonts w:ascii="Arial" w:hAnsi="Arial" w:cs="Arial"/>
          <w:b/>
          <w:bCs/>
          <w:color w:val="7030A0"/>
          <w:sz w:val="24"/>
          <w:szCs w:val="24"/>
        </w:rPr>
        <w:t>PPE</w:t>
      </w:r>
      <w:r w:rsidR="00010D5D">
        <w:rPr>
          <w:rFonts w:ascii="Arial" w:hAnsi="Arial" w:cs="Arial"/>
          <w:b/>
          <w:bCs/>
          <w:color w:val="7030A0"/>
          <w:sz w:val="24"/>
          <w:szCs w:val="24"/>
        </w:rPr>
        <w:t>NDIX 1</w:t>
      </w:r>
      <w:r w:rsidRPr="00487D09">
        <w:rPr>
          <w:rFonts w:ascii="Arial" w:hAnsi="Arial" w:cs="Arial"/>
          <w:b/>
          <w:bCs/>
          <w:color w:val="7030A0"/>
          <w:sz w:val="24"/>
          <w:szCs w:val="24"/>
        </w:rPr>
        <w:t xml:space="preserve"> </w:t>
      </w:r>
      <w:r w:rsidR="00B325ED" w:rsidRPr="00487D09">
        <w:rPr>
          <w:rFonts w:ascii="Arial" w:hAnsi="Arial" w:cs="Arial"/>
          <w:b/>
          <w:bCs/>
          <w:color w:val="7030A0"/>
          <w:sz w:val="24"/>
          <w:szCs w:val="24"/>
        </w:rPr>
        <w:t xml:space="preserve">FFCL </w:t>
      </w:r>
      <w:r w:rsidR="009C7031">
        <w:rPr>
          <w:rFonts w:ascii="Arial" w:hAnsi="Arial" w:cs="Arial"/>
          <w:b/>
          <w:bCs/>
          <w:color w:val="7030A0"/>
          <w:sz w:val="24"/>
          <w:szCs w:val="24"/>
        </w:rPr>
        <w:t>CHECKLIST</w:t>
      </w:r>
    </w:p>
    <w:tbl>
      <w:tblPr>
        <w:tblStyle w:val="TableGrid"/>
        <w:tblW w:w="9209" w:type="dxa"/>
        <w:tblLook w:val="04A0" w:firstRow="1" w:lastRow="0" w:firstColumn="1" w:lastColumn="0" w:noHBand="0" w:noVBand="1"/>
      </w:tblPr>
      <w:tblGrid>
        <w:gridCol w:w="495"/>
        <w:gridCol w:w="8714"/>
      </w:tblGrid>
      <w:tr w:rsidR="00010D5D" w14:paraId="0472B070" w14:textId="69638C51" w:rsidTr="00010D5D">
        <w:tc>
          <w:tcPr>
            <w:tcW w:w="440" w:type="dxa"/>
          </w:tcPr>
          <w:p w14:paraId="66BFC28A" w14:textId="1A8FAD62" w:rsidR="00010D5D" w:rsidRPr="00960248" w:rsidRDefault="00010D5D">
            <w:r w:rsidRPr="00960248">
              <w:t>1.</w:t>
            </w:r>
          </w:p>
        </w:tc>
        <w:tc>
          <w:tcPr>
            <w:tcW w:w="8769" w:type="dxa"/>
          </w:tcPr>
          <w:p w14:paraId="636B4332" w14:textId="2D28586B" w:rsidR="00010D5D" w:rsidRDefault="00010D5D">
            <w:pPr>
              <w:rPr>
                <w:b/>
                <w:bCs/>
              </w:rPr>
            </w:pPr>
            <w:r>
              <w:t>The local authority has made a proper assessment of its fraud and corruption risks, has an action plan to deal with them and regularly reports to its senior Board and its members</w:t>
            </w:r>
          </w:p>
        </w:tc>
      </w:tr>
      <w:tr w:rsidR="00010D5D" w14:paraId="557DD5CD" w14:textId="17625389" w:rsidTr="00010D5D">
        <w:tc>
          <w:tcPr>
            <w:tcW w:w="440" w:type="dxa"/>
          </w:tcPr>
          <w:p w14:paraId="4CAAD0C8" w14:textId="0450E78C" w:rsidR="00010D5D" w:rsidRPr="00960248" w:rsidRDefault="00010D5D">
            <w:r w:rsidRPr="00960248">
              <w:t>2.</w:t>
            </w:r>
          </w:p>
        </w:tc>
        <w:tc>
          <w:tcPr>
            <w:tcW w:w="8769" w:type="dxa"/>
          </w:tcPr>
          <w:p w14:paraId="3EE7711C" w14:textId="50078CA1" w:rsidR="00010D5D" w:rsidRDefault="00010D5D">
            <w:pPr>
              <w:rPr>
                <w:b/>
                <w:bCs/>
              </w:rPr>
            </w:pPr>
            <w:r>
              <w:t>The local authority has undertaken a fraud risk assessment against the risks and has also undertaken horizon scanning of future potential fraud and corruption risks. This assessment includes the understanding of the harm that fraud may do in the community</w:t>
            </w:r>
          </w:p>
        </w:tc>
      </w:tr>
      <w:tr w:rsidR="00010D5D" w14:paraId="165797C7" w14:textId="33667F46" w:rsidTr="00010D5D">
        <w:tc>
          <w:tcPr>
            <w:tcW w:w="440" w:type="dxa"/>
          </w:tcPr>
          <w:p w14:paraId="5E0AD3F8" w14:textId="2378E5F8" w:rsidR="00010D5D" w:rsidRPr="00960248" w:rsidRDefault="00010D5D">
            <w:r w:rsidRPr="00960248">
              <w:t>3</w:t>
            </w:r>
            <w:r w:rsidR="00796E9F">
              <w:t>.</w:t>
            </w:r>
          </w:p>
        </w:tc>
        <w:tc>
          <w:tcPr>
            <w:tcW w:w="8769" w:type="dxa"/>
          </w:tcPr>
          <w:p w14:paraId="57800957" w14:textId="252CA27F" w:rsidR="00010D5D" w:rsidRDefault="00010D5D">
            <w:pPr>
              <w:rPr>
                <w:b/>
                <w:bCs/>
              </w:rPr>
            </w:pPr>
            <w:r>
              <w:t>There is an annual report to the audit committee, or equivalent detailed assessment, to compare against FFCL 2020 and this checklist</w:t>
            </w:r>
          </w:p>
        </w:tc>
      </w:tr>
      <w:tr w:rsidR="00010D5D" w14:paraId="2F856A5D" w14:textId="7B228102" w:rsidTr="00010D5D">
        <w:tc>
          <w:tcPr>
            <w:tcW w:w="440" w:type="dxa"/>
          </w:tcPr>
          <w:p w14:paraId="71F8526A" w14:textId="701B190F" w:rsidR="00010D5D" w:rsidRPr="00960248" w:rsidRDefault="00010D5D" w:rsidP="00A6538A">
            <w:r w:rsidRPr="00960248">
              <w:t>4</w:t>
            </w:r>
            <w:r w:rsidR="00796E9F">
              <w:t>.</w:t>
            </w:r>
          </w:p>
        </w:tc>
        <w:tc>
          <w:tcPr>
            <w:tcW w:w="8769" w:type="dxa"/>
          </w:tcPr>
          <w:p w14:paraId="3966797F" w14:textId="06088FB8" w:rsidR="00010D5D" w:rsidRDefault="00010D5D" w:rsidP="00A6538A">
            <w:pPr>
              <w:rPr>
                <w:b/>
                <w:bCs/>
              </w:rPr>
            </w:pPr>
            <w:r>
              <w:t>The relevant portfolio holder has been briefed on the fraud risks and mitigation</w:t>
            </w:r>
          </w:p>
        </w:tc>
      </w:tr>
      <w:tr w:rsidR="00010D5D" w14:paraId="58E7D130" w14:textId="3BDE0633" w:rsidTr="00010D5D">
        <w:tc>
          <w:tcPr>
            <w:tcW w:w="440" w:type="dxa"/>
          </w:tcPr>
          <w:p w14:paraId="60FE1CAD" w14:textId="5A9D369B" w:rsidR="00010D5D" w:rsidRPr="00960248" w:rsidRDefault="00010D5D" w:rsidP="00A6538A">
            <w:r w:rsidRPr="00960248">
              <w:t>5</w:t>
            </w:r>
            <w:r w:rsidR="00796E9F">
              <w:t>.</w:t>
            </w:r>
          </w:p>
        </w:tc>
        <w:tc>
          <w:tcPr>
            <w:tcW w:w="8769" w:type="dxa"/>
          </w:tcPr>
          <w:p w14:paraId="2C4E324D" w14:textId="7557CC0C" w:rsidR="00010D5D" w:rsidRDefault="00010D5D" w:rsidP="00A6538A">
            <w:pPr>
              <w:rPr>
                <w:b/>
                <w:bCs/>
              </w:rPr>
            </w:pPr>
            <w:r>
              <w:t>The audit committee supports counter fraud work and challenges the level of activity to ensure it is appropriate in terms of fraud risk and resources</w:t>
            </w:r>
          </w:p>
        </w:tc>
      </w:tr>
      <w:tr w:rsidR="00010D5D" w14:paraId="7B007185" w14:textId="3F8C5F4C" w:rsidTr="00010D5D">
        <w:tc>
          <w:tcPr>
            <w:tcW w:w="440" w:type="dxa"/>
          </w:tcPr>
          <w:p w14:paraId="2AAF79DE" w14:textId="5C44B059" w:rsidR="00010D5D" w:rsidRPr="00960248" w:rsidRDefault="00010D5D" w:rsidP="00A6538A">
            <w:r w:rsidRPr="00960248">
              <w:t>6</w:t>
            </w:r>
            <w:r w:rsidR="00796E9F">
              <w:t>.</w:t>
            </w:r>
          </w:p>
        </w:tc>
        <w:tc>
          <w:tcPr>
            <w:tcW w:w="8769" w:type="dxa"/>
          </w:tcPr>
          <w:p w14:paraId="5051119A" w14:textId="7FD4DBD5" w:rsidR="00010D5D" w:rsidRDefault="00010D5D" w:rsidP="00A6538A">
            <w:pPr>
              <w:rPr>
                <w:b/>
                <w:bCs/>
              </w:rPr>
            </w:pPr>
            <w:r>
              <w:t>There is a counter fraud and corruption strategy applying to all aspects of the local authority’s business which has been communicated throughout the local authority and acknowledged by those charged with governance</w:t>
            </w:r>
          </w:p>
        </w:tc>
      </w:tr>
      <w:tr w:rsidR="00010D5D" w14:paraId="78AB2E20" w14:textId="0B3F8D0A" w:rsidTr="00010D5D">
        <w:tc>
          <w:tcPr>
            <w:tcW w:w="440" w:type="dxa"/>
          </w:tcPr>
          <w:p w14:paraId="0CF37677" w14:textId="522E3094" w:rsidR="00010D5D" w:rsidRPr="00960248" w:rsidRDefault="00010D5D" w:rsidP="00A6538A">
            <w:r w:rsidRPr="00960248">
              <w:t>7</w:t>
            </w:r>
            <w:r w:rsidR="00796E9F">
              <w:t>.</w:t>
            </w:r>
          </w:p>
        </w:tc>
        <w:tc>
          <w:tcPr>
            <w:tcW w:w="8769" w:type="dxa"/>
          </w:tcPr>
          <w:p w14:paraId="5B0FEC62" w14:textId="240267DA" w:rsidR="00010D5D" w:rsidRDefault="00010D5D" w:rsidP="00A6538A">
            <w:pPr>
              <w:rPr>
                <w:b/>
                <w:bCs/>
              </w:rPr>
            </w:pPr>
            <w:r>
              <w:t>The local authority has arrangements in place that are designed to promote and ensure probity and propriety in the conduct of its business</w:t>
            </w:r>
          </w:p>
        </w:tc>
      </w:tr>
      <w:tr w:rsidR="00010D5D" w14:paraId="049FF01D" w14:textId="146F4C72" w:rsidTr="00010D5D">
        <w:tc>
          <w:tcPr>
            <w:tcW w:w="440" w:type="dxa"/>
          </w:tcPr>
          <w:p w14:paraId="3C51CB20" w14:textId="510A8D55" w:rsidR="00010D5D" w:rsidRPr="00960248" w:rsidRDefault="00010D5D" w:rsidP="00A6538A">
            <w:r>
              <w:t>8</w:t>
            </w:r>
            <w:r w:rsidR="00796E9F">
              <w:t>.</w:t>
            </w:r>
          </w:p>
        </w:tc>
        <w:tc>
          <w:tcPr>
            <w:tcW w:w="8769" w:type="dxa"/>
          </w:tcPr>
          <w:p w14:paraId="28EA6DFC" w14:textId="0B56D836" w:rsidR="00010D5D" w:rsidRDefault="00010D5D" w:rsidP="00A6538A">
            <w:r>
              <w:t>The risks of fraud and corruption are specifically considered in the local authority’s overall risk management process</w:t>
            </w:r>
          </w:p>
        </w:tc>
      </w:tr>
      <w:tr w:rsidR="00010D5D" w14:paraId="41DD6CD0" w14:textId="3411E924" w:rsidTr="00010D5D">
        <w:tc>
          <w:tcPr>
            <w:tcW w:w="440" w:type="dxa"/>
          </w:tcPr>
          <w:p w14:paraId="75A8E8B3" w14:textId="1CDCE17A" w:rsidR="00010D5D" w:rsidRPr="00960248" w:rsidRDefault="00010D5D" w:rsidP="00A6538A">
            <w:r>
              <w:t>9</w:t>
            </w:r>
            <w:r w:rsidR="00796E9F">
              <w:t>.</w:t>
            </w:r>
          </w:p>
        </w:tc>
        <w:tc>
          <w:tcPr>
            <w:tcW w:w="8769" w:type="dxa"/>
          </w:tcPr>
          <w:p w14:paraId="6BF41DED" w14:textId="1DB14412" w:rsidR="00010D5D" w:rsidRDefault="00010D5D" w:rsidP="00A6538A">
            <w:r>
              <w:t>Counter fraud staff are consulted to fraudproof new policies, strategies and initiatives across departments and this is reported upon to committee</w:t>
            </w:r>
          </w:p>
        </w:tc>
      </w:tr>
      <w:tr w:rsidR="00010D5D" w14:paraId="4A5E2394" w14:textId="66DD101C" w:rsidTr="00010D5D">
        <w:tc>
          <w:tcPr>
            <w:tcW w:w="440" w:type="dxa"/>
          </w:tcPr>
          <w:p w14:paraId="0294BB31" w14:textId="60C2D8DD" w:rsidR="00010D5D" w:rsidRPr="00960248" w:rsidRDefault="00010D5D" w:rsidP="00A6538A">
            <w:r>
              <w:t>10</w:t>
            </w:r>
            <w:r w:rsidR="00796E9F">
              <w:t>.</w:t>
            </w:r>
          </w:p>
        </w:tc>
        <w:tc>
          <w:tcPr>
            <w:tcW w:w="8769" w:type="dxa"/>
          </w:tcPr>
          <w:p w14:paraId="1EDE07B1" w14:textId="348D1FB6" w:rsidR="00010D5D" w:rsidRDefault="00010D5D" w:rsidP="00A6538A">
            <w:r>
              <w:t>Successful cases of proven fraud/corruption are routinely publicised to raise awareness</w:t>
            </w:r>
          </w:p>
        </w:tc>
      </w:tr>
      <w:tr w:rsidR="00010D5D" w14:paraId="600A8580" w14:textId="0FE71D4E" w:rsidTr="00010D5D">
        <w:tc>
          <w:tcPr>
            <w:tcW w:w="440" w:type="dxa"/>
          </w:tcPr>
          <w:p w14:paraId="5663847D" w14:textId="2E06846E" w:rsidR="00010D5D" w:rsidRPr="00960248" w:rsidRDefault="00010D5D" w:rsidP="00A6538A">
            <w:r>
              <w:t>11</w:t>
            </w:r>
            <w:r w:rsidR="00796E9F">
              <w:t>.</w:t>
            </w:r>
          </w:p>
        </w:tc>
        <w:tc>
          <w:tcPr>
            <w:tcW w:w="8769" w:type="dxa"/>
          </w:tcPr>
          <w:p w14:paraId="4207286C" w14:textId="77777777" w:rsidR="00010D5D" w:rsidRDefault="00010D5D" w:rsidP="00A6538A">
            <w:r>
              <w:t xml:space="preserve">The local authority has put in place arrangements for monitoring compliance with standards of conduct across the local authority covering: </w:t>
            </w:r>
          </w:p>
          <w:p w14:paraId="3A692AF9" w14:textId="77777777" w:rsidR="00010D5D" w:rsidRDefault="00010D5D" w:rsidP="00A6538A">
            <w:r>
              <w:t xml:space="preserve">– codes of conduct including behaviour for counter fraud, anti-bribery and corruption – register of interests </w:t>
            </w:r>
          </w:p>
          <w:p w14:paraId="42DE9371" w14:textId="27A685D6" w:rsidR="00010D5D" w:rsidRDefault="00010D5D" w:rsidP="00A6538A">
            <w:r>
              <w:t>– register of gifts and hospitality</w:t>
            </w:r>
          </w:p>
        </w:tc>
      </w:tr>
      <w:tr w:rsidR="00010D5D" w14:paraId="70CD6D15" w14:textId="3AAF7F47" w:rsidTr="00010D5D">
        <w:tc>
          <w:tcPr>
            <w:tcW w:w="440" w:type="dxa"/>
          </w:tcPr>
          <w:p w14:paraId="0EB06601" w14:textId="4B134A40" w:rsidR="00010D5D" w:rsidRPr="00960248" w:rsidRDefault="00010D5D" w:rsidP="00A6538A">
            <w:r>
              <w:t>12</w:t>
            </w:r>
            <w:r w:rsidR="00796E9F">
              <w:t>.</w:t>
            </w:r>
          </w:p>
        </w:tc>
        <w:tc>
          <w:tcPr>
            <w:tcW w:w="8769" w:type="dxa"/>
          </w:tcPr>
          <w:p w14:paraId="2045FA6C" w14:textId="2506534C" w:rsidR="00010D5D" w:rsidRDefault="00010D5D" w:rsidP="00A6538A">
            <w:r>
              <w:t>The local authority undertakes recruitment vetting of staff prior to employment by risk assessing posts and undertaking the checks recommended Fighting Fraud and Corruption Locally A strategy for the 2020s 28 in FFCL 2020 to prevent potentially dishonest employees from being appointed</w:t>
            </w:r>
          </w:p>
        </w:tc>
      </w:tr>
      <w:tr w:rsidR="00010D5D" w14:paraId="06740AA0" w14:textId="5B01F8F9" w:rsidTr="00010D5D">
        <w:tc>
          <w:tcPr>
            <w:tcW w:w="440" w:type="dxa"/>
          </w:tcPr>
          <w:p w14:paraId="19416A55" w14:textId="3E144E5E" w:rsidR="00010D5D" w:rsidRPr="00960248" w:rsidRDefault="00010D5D" w:rsidP="00A6538A">
            <w:r>
              <w:t>13</w:t>
            </w:r>
            <w:r w:rsidR="00796E9F">
              <w:t>.</w:t>
            </w:r>
          </w:p>
        </w:tc>
        <w:tc>
          <w:tcPr>
            <w:tcW w:w="8769" w:type="dxa"/>
          </w:tcPr>
          <w:p w14:paraId="7D98FC64" w14:textId="7EB65DB4" w:rsidR="00010D5D" w:rsidRDefault="00010D5D" w:rsidP="00A6538A">
            <w:r>
              <w:t>Members and staff are aware of the need to make appropriate disclosures of gifts, hospitality and business. This is checked by auditors and reported to committee</w:t>
            </w:r>
          </w:p>
        </w:tc>
      </w:tr>
      <w:tr w:rsidR="00010D5D" w14:paraId="47618378" w14:textId="60CB8ACF" w:rsidTr="00010D5D">
        <w:tc>
          <w:tcPr>
            <w:tcW w:w="440" w:type="dxa"/>
          </w:tcPr>
          <w:p w14:paraId="2CC8634F" w14:textId="2C0F532D" w:rsidR="00010D5D" w:rsidRPr="00960248" w:rsidRDefault="00010D5D" w:rsidP="00A6538A">
            <w:r>
              <w:t>14</w:t>
            </w:r>
            <w:r w:rsidR="00796E9F">
              <w:t>.</w:t>
            </w:r>
          </w:p>
        </w:tc>
        <w:tc>
          <w:tcPr>
            <w:tcW w:w="8769" w:type="dxa"/>
          </w:tcPr>
          <w:p w14:paraId="1E96969B" w14:textId="3535AD17" w:rsidR="00010D5D" w:rsidRDefault="00010D5D" w:rsidP="00A6538A">
            <w:r>
              <w:t>There is a programme of work to ensure a strong counter fraud culture across all departments and delivery agents led by counter fraud experts</w:t>
            </w:r>
          </w:p>
        </w:tc>
      </w:tr>
      <w:tr w:rsidR="00010D5D" w14:paraId="4BD1DAF0" w14:textId="6E0BADF4" w:rsidTr="00010D5D">
        <w:tc>
          <w:tcPr>
            <w:tcW w:w="440" w:type="dxa"/>
          </w:tcPr>
          <w:p w14:paraId="02FD7B1F" w14:textId="62F6B5D2" w:rsidR="00010D5D" w:rsidRPr="00960248" w:rsidRDefault="00010D5D" w:rsidP="00A6538A">
            <w:r>
              <w:t>15</w:t>
            </w:r>
            <w:r w:rsidR="00796E9F">
              <w:t>.</w:t>
            </w:r>
          </w:p>
        </w:tc>
        <w:tc>
          <w:tcPr>
            <w:tcW w:w="8769" w:type="dxa"/>
          </w:tcPr>
          <w:p w14:paraId="516916A6" w14:textId="673E1801" w:rsidR="00010D5D" w:rsidRDefault="00010D5D" w:rsidP="00A6538A">
            <w:r>
              <w:t>There is an independent and up-to-date whistleblowing policy which is monitored for take up and can show that suspicions have been acted upon without internal pressure</w:t>
            </w:r>
          </w:p>
        </w:tc>
      </w:tr>
      <w:tr w:rsidR="00010D5D" w14:paraId="6AAFDA36" w14:textId="273A4E32" w:rsidTr="00010D5D">
        <w:tc>
          <w:tcPr>
            <w:tcW w:w="440" w:type="dxa"/>
          </w:tcPr>
          <w:p w14:paraId="4CC91203" w14:textId="2DAA1647" w:rsidR="00010D5D" w:rsidRPr="00960248" w:rsidRDefault="00010D5D" w:rsidP="00A6538A">
            <w:r>
              <w:t>16</w:t>
            </w:r>
            <w:r w:rsidR="00796E9F">
              <w:t>.</w:t>
            </w:r>
          </w:p>
        </w:tc>
        <w:tc>
          <w:tcPr>
            <w:tcW w:w="8769" w:type="dxa"/>
          </w:tcPr>
          <w:p w14:paraId="58C4DB59" w14:textId="542BD799" w:rsidR="00010D5D" w:rsidRDefault="00010D5D" w:rsidP="00A6538A">
            <w:r>
              <w:t>Contractors and third parties sign up to the whistleblowing policy and there is evidence of this. There should be no discrimination against whistleblowers</w:t>
            </w:r>
          </w:p>
        </w:tc>
      </w:tr>
      <w:tr w:rsidR="00010D5D" w14:paraId="6D9C2010" w14:textId="01A0FCC7" w:rsidTr="00010D5D">
        <w:tc>
          <w:tcPr>
            <w:tcW w:w="440" w:type="dxa"/>
          </w:tcPr>
          <w:p w14:paraId="77532BC5" w14:textId="7125653A" w:rsidR="00010D5D" w:rsidRPr="00960248" w:rsidRDefault="00010D5D" w:rsidP="00A6538A">
            <w:r>
              <w:t>17</w:t>
            </w:r>
            <w:r w:rsidR="00796E9F">
              <w:t>.</w:t>
            </w:r>
          </w:p>
        </w:tc>
        <w:tc>
          <w:tcPr>
            <w:tcW w:w="8769" w:type="dxa"/>
          </w:tcPr>
          <w:p w14:paraId="4CC322D2" w14:textId="2331E1E4" w:rsidR="00010D5D" w:rsidRDefault="00010D5D" w:rsidP="00A6538A">
            <w:r>
              <w:t>Fraud resources are assessed proportionately to the risk the local authority faces and are adequately resourced</w:t>
            </w:r>
          </w:p>
        </w:tc>
      </w:tr>
      <w:tr w:rsidR="00010D5D" w14:paraId="10CA43A5" w14:textId="447809BE" w:rsidTr="00010D5D">
        <w:tc>
          <w:tcPr>
            <w:tcW w:w="440" w:type="dxa"/>
          </w:tcPr>
          <w:p w14:paraId="5786D2A5" w14:textId="42A94E31" w:rsidR="00010D5D" w:rsidRPr="00960248" w:rsidRDefault="00010D5D" w:rsidP="00A6538A">
            <w:r>
              <w:t>18</w:t>
            </w:r>
            <w:r w:rsidR="00796E9F">
              <w:t>.</w:t>
            </w:r>
          </w:p>
        </w:tc>
        <w:tc>
          <w:tcPr>
            <w:tcW w:w="8769" w:type="dxa"/>
          </w:tcPr>
          <w:p w14:paraId="6A4BE4D2" w14:textId="30FADE60" w:rsidR="00010D5D" w:rsidRDefault="00010D5D" w:rsidP="00A6538A">
            <w:r>
              <w:t>There is an annual fraud plan which is agreed by committee and reflects resources mapped to risks and arrangements for reporting outcomes. This plan covers all areas of the local authority’s business and includes activities undertaken by contractors and third parties or voluntary sector activities</w:t>
            </w:r>
          </w:p>
        </w:tc>
      </w:tr>
      <w:tr w:rsidR="00010D5D" w14:paraId="57ECA32F" w14:textId="2E7A8C4D" w:rsidTr="00010D5D">
        <w:tc>
          <w:tcPr>
            <w:tcW w:w="440" w:type="dxa"/>
          </w:tcPr>
          <w:p w14:paraId="3A91CB89" w14:textId="74298BD5" w:rsidR="00010D5D" w:rsidRPr="00960248" w:rsidRDefault="00010D5D" w:rsidP="00A6538A">
            <w:r>
              <w:t>19</w:t>
            </w:r>
            <w:r w:rsidR="00796E9F">
              <w:t>.</w:t>
            </w:r>
          </w:p>
        </w:tc>
        <w:tc>
          <w:tcPr>
            <w:tcW w:w="8769" w:type="dxa"/>
          </w:tcPr>
          <w:p w14:paraId="063A2243" w14:textId="215CF865" w:rsidR="00010D5D" w:rsidRDefault="00010D5D" w:rsidP="00A6538A">
            <w:r>
              <w:t>Statistics are kept and reported by the fraud team which cover all areas of activity and outcomes</w:t>
            </w:r>
          </w:p>
        </w:tc>
      </w:tr>
      <w:tr w:rsidR="00010D5D" w14:paraId="055BC05E" w14:textId="5A3CD64B" w:rsidTr="00010D5D">
        <w:tc>
          <w:tcPr>
            <w:tcW w:w="440" w:type="dxa"/>
          </w:tcPr>
          <w:p w14:paraId="2C3D141F" w14:textId="78E66901" w:rsidR="00010D5D" w:rsidRPr="00960248" w:rsidRDefault="00010D5D" w:rsidP="00A6538A">
            <w:r>
              <w:t>20</w:t>
            </w:r>
            <w:r w:rsidR="00796E9F">
              <w:t>.</w:t>
            </w:r>
          </w:p>
        </w:tc>
        <w:tc>
          <w:tcPr>
            <w:tcW w:w="8769" w:type="dxa"/>
          </w:tcPr>
          <w:p w14:paraId="3E39BF21" w14:textId="42093992" w:rsidR="00010D5D" w:rsidRDefault="00010D5D" w:rsidP="00A6538A">
            <w:r>
              <w:t>Fraud officers have unfettered access to premises and documents for the purposes of counter fraud investigation</w:t>
            </w:r>
          </w:p>
        </w:tc>
      </w:tr>
      <w:tr w:rsidR="00010D5D" w14:paraId="3BCAD47E" w14:textId="3B583512" w:rsidTr="00010D5D">
        <w:tc>
          <w:tcPr>
            <w:tcW w:w="440" w:type="dxa"/>
          </w:tcPr>
          <w:p w14:paraId="2BEF765F" w14:textId="3A574AAB" w:rsidR="00010D5D" w:rsidRPr="00960248" w:rsidRDefault="00010D5D" w:rsidP="00A6538A">
            <w:r>
              <w:t>21</w:t>
            </w:r>
            <w:r w:rsidR="00796E9F">
              <w:t>.</w:t>
            </w:r>
          </w:p>
        </w:tc>
        <w:tc>
          <w:tcPr>
            <w:tcW w:w="8769" w:type="dxa"/>
          </w:tcPr>
          <w:p w14:paraId="1C9CD209" w14:textId="4BB3B993" w:rsidR="00010D5D" w:rsidRDefault="00010D5D" w:rsidP="00A6538A">
            <w:r>
              <w:t>There is a programme to publicise fraud and corruption cases internally and externally which is positive and endorsed by the council’s communications team</w:t>
            </w:r>
          </w:p>
        </w:tc>
      </w:tr>
      <w:tr w:rsidR="00010D5D" w14:paraId="07D1C425" w14:textId="2E135D43" w:rsidTr="00010D5D">
        <w:tc>
          <w:tcPr>
            <w:tcW w:w="440" w:type="dxa"/>
          </w:tcPr>
          <w:p w14:paraId="6F46B352" w14:textId="41D84CFA" w:rsidR="00010D5D" w:rsidRPr="00960248" w:rsidRDefault="00010D5D" w:rsidP="00A6538A">
            <w:r>
              <w:lastRenderedPageBreak/>
              <w:t>22</w:t>
            </w:r>
            <w:r w:rsidR="00796E9F">
              <w:t>.</w:t>
            </w:r>
          </w:p>
        </w:tc>
        <w:tc>
          <w:tcPr>
            <w:tcW w:w="8769" w:type="dxa"/>
          </w:tcPr>
          <w:p w14:paraId="065A50EC" w14:textId="2423DC53" w:rsidR="00010D5D" w:rsidRDefault="00010D5D" w:rsidP="00A6538A">
            <w:r>
              <w:t>All allegations of fraud and corruption are risk assessed.</w:t>
            </w:r>
          </w:p>
        </w:tc>
      </w:tr>
      <w:tr w:rsidR="00010D5D" w14:paraId="0FDF4F96" w14:textId="57277ADD" w:rsidTr="00010D5D">
        <w:tc>
          <w:tcPr>
            <w:tcW w:w="440" w:type="dxa"/>
          </w:tcPr>
          <w:p w14:paraId="155E692E" w14:textId="220DD7E8" w:rsidR="00010D5D" w:rsidRPr="00960248" w:rsidRDefault="00010D5D" w:rsidP="00A6538A">
            <w:r>
              <w:t>23</w:t>
            </w:r>
            <w:r w:rsidR="00796E9F">
              <w:t>.</w:t>
            </w:r>
          </w:p>
        </w:tc>
        <w:tc>
          <w:tcPr>
            <w:tcW w:w="8769" w:type="dxa"/>
          </w:tcPr>
          <w:p w14:paraId="3C85928D" w14:textId="77777777" w:rsidR="00010D5D" w:rsidRDefault="00010D5D" w:rsidP="00A6538A">
            <w:r>
              <w:t xml:space="preserve">The fraud and corruption response plan covers all areas of counter fraud work: </w:t>
            </w:r>
          </w:p>
          <w:p w14:paraId="10DA4DEB" w14:textId="77777777" w:rsidR="00010D5D" w:rsidRDefault="00010D5D" w:rsidP="00A6538A">
            <w:r>
              <w:t xml:space="preserve">– prevention </w:t>
            </w:r>
          </w:p>
          <w:p w14:paraId="7470AC65" w14:textId="77777777" w:rsidR="00010D5D" w:rsidRDefault="00010D5D" w:rsidP="00A6538A">
            <w:r>
              <w:t xml:space="preserve">– detection </w:t>
            </w:r>
          </w:p>
          <w:p w14:paraId="0DF56AD3" w14:textId="77777777" w:rsidR="00010D5D" w:rsidRDefault="00010D5D" w:rsidP="00A6538A">
            <w:r>
              <w:t xml:space="preserve">– investigation </w:t>
            </w:r>
          </w:p>
          <w:p w14:paraId="4B1892D7" w14:textId="77777777" w:rsidR="00010D5D" w:rsidRDefault="00010D5D" w:rsidP="00A6538A">
            <w:r>
              <w:t xml:space="preserve">– sanctions </w:t>
            </w:r>
          </w:p>
          <w:p w14:paraId="61F5C3DB" w14:textId="48E31CC3" w:rsidR="00010D5D" w:rsidRDefault="00010D5D" w:rsidP="00A6538A">
            <w:r>
              <w:t>– redress</w:t>
            </w:r>
          </w:p>
        </w:tc>
      </w:tr>
      <w:tr w:rsidR="00010D5D" w14:paraId="6F38E35B" w14:textId="6E14CC2D" w:rsidTr="00010D5D">
        <w:tc>
          <w:tcPr>
            <w:tcW w:w="440" w:type="dxa"/>
          </w:tcPr>
          <w:p w14:paraId="04FCF2BB" w14:textId="0820A4E5" w:rsidR="00010D5D" w:rsidRPr="00960248" w:rsidRDefault="00010D5D" w:rsidP="00A6538A">
            <w:r>
              <w:t>24</w:t>
            </w:r>
            <w:r w:rsidR="00796E9F">
              <w:t>.</w:t>
            </w:r>
          </w:p>
        </w:tc>
        <w:tc>
          <w:tcPr>
            <w:tcW w:w="8769" w:type="dxa"/>
          </w:tcPr>
          <w:p w14:paraId="76F89D1D" w14:textId="4BD32EF2" w:rsidR="00010D5D" w:rsidRDefault="00010D5D" w:rsidP="00A6538A">
            <w:r>
              <w:t>The fraud response plan is linked to the audit plan and is communicated to senior management and members</w:t>
            </w:r>
          </w:p>
        </w:tc>
      </w:tr>
      <w:tr w:rsidR="00010D5D" w14:paraId="2BAC5095" w14:textId="4124D7A8" w:rsidTr="00010D5D">
        <w:tc>
          <w:tcPr>
            <w:tcW w:w="440" w:type="dxa"/>
          </w:tcPr>
          <w:p w14:paraId="0CE68995" w14:textId="67628ED9" w:rsidR="00010D5D" w:rsidRPr="00960248" w:rsidRDefault="00010D5D" w:rsidP="00A6538A">
            <w:r>
              <w:t>25</w:t>
            </w:r>
            <w:r w:rsidR="00796E9F">
              <w:t>.</w:t>
            </w:r>
          </w:p>
        </w:tc>
        <w:tc>
          <w:tcPr>
            <w:tcW w:w="8769" w:type="dxa"/>
          </w:tcPr>
          <w:p w14:paraId="0338E0EA" w14:textId="5E237F40" w:rsidR="00010D5D" w:rsidRDefault="00010D5D" w:rsidP="00A6538A">
            <w:r>
              <w:t>Asset recovery and civil recovery are considered in all cases</w:t>
            </w:r>
          </w:p>
        </w:tc>
      </w:tr>
      <w:tr w:rsidR="00010D5D" w14:paraId="6542B964" w14:textId="120AE50D" w:rsidTr="00010D5D">
        <w:tc>
          <w:tcPr>
            <w:tcW w:w="440" w:type="dxa"/>
          </w:tcPr>
          <w:p w14:paraId="0C9C2B8A" w14:textId="4B0F1ABC" w:rsidR="00010D5D" w:rsidRPr="00960248" w:rsidRDefault="00010D5D" w:rsidP="00A6538A">
            <w:r>
              <w:t>26</w:t>
            </w:r>
            <w:r w:rsidR="00796E9F">
              <w:t>.</w:t>
            </w:r>
          </w:p>
        </w:tc>
        <w:tc>
          <w:tcPr>
            <w:tcW w:w="8769" w:type="dxa"/>
          </w:tcPr>
          <w:p w14:paraId="5E3F0494" w14:textId="1EB3ED11" w:rsidR="00010D5D" w:rsidRDefault="00010D5D" w:rsidP="00A6538A">
            <w:r>
              <w:t xml:space="preserve">There is a </w:t>
            </w:r>
            <w:r w:rsidR="00AA036B">
              <w:t>zero-tolerance</w:t>
            </w:r>
            <w:r>
              <w:t xml:space="preserve"> approach to fraud and corruption that is defined and monitored and which is always reported to committee</w:t>
            </w:r>
          </w:p>
        </w:tc>
      </w:tr>
      <w:tr w:rsidR="00010D5D" w14:paraId="01A559D3" w14:textId="53DD6DB2" w:rsidTr="00010D5D">
        <w:tc>
          <w:tcPr>
            <w:tcW w:w="440" w:type="dxa"/>
          </w:tcPr>
          <w:p w14:paraId="4BCF289D" w14:textId="1D817A76" w:rsidR="00010D5D" w:rsidRPr="00960248" w:rsidRDefault="00010D5D" w:rsidP="00A6538A">
            <w:r>
              <w:t>27</w:t>
            </w:r>
            <w:r w:rsidR="00796E9F">
              <w:t>.</w:t>
            </w:r>
          </w:p>
        </w:tc>
        <w:tc>
          <w:tcPr>
            <w:tcW w:w="8769" w:type="dxa"/>
          </w:tcPr>
          <w:p w14:paraId="6555EF77" w14:textId="7FBCC60A" w:rsidR="00010D5D" w:rsidRDefault="00010D5D" w:rsidP="00A6538A">
            <w:r>
              <w:t>There is a programme of proactive counter fraud work which covers risks identified in assessment</w:t>
            </w:r>
          </w:p>
        </w:tc>
      </w:tr>
      <w:tr w:rsidR="00010D5D" w14:paraId="037380C9" w14:textId="7BF8827B" w:rsidTr="00010D5D">
        <w:tc>
          <w:tcPr>
            <w:tcW w:w="440" w:type="dxa"/>
          </w:tcPr>
          <w:p w14:paraId="3F73960B" w14:textId="0B43C462" w:rsidR="00010D5D" w:rsidRPr="00960248" w:rsidRDefault="00010D5D" w:rsidP="00A6538A">
            <w:r>
              <w:t>28</w:t>
            </w:r>
            <w:r w:rsidR="00796E9F">
              <w:t>.</w:t>
            </w:r>
          </w:p>
        </w:tc>
        <w:tc>
          <w:tcPr>
            <w:tcW w:w="8769" w:type="dxa"/>
          </w:tcPr>
          <w:p w14:paraId="50500C26" w14:textId="08065C75" w:rsidR="00010D5D" w:rsidRDefault="00010D5D" w:rsidP="00A6538A">
            <w:r>
              <w:t>The counter fraud team works jointly with other enforcement agencies and encourages a corporate approach and co-location of enforcement activity</w:t>
            </w:r>
          </w:p>
        </w:tc>
      </w:tr>
      <w:tr w:rsidR="00010D5D" w14:paraId="7A0BF4D7" w14:textId="744EBE86" w:rsidTr="00010D5D">
        <w:tc>
          <w:tcPr>
            <w:tcW w:w="440" w:type="dxa"/>
          </w:tcPr>
          <w:p w14:paraId="74771F34" w14:textId="41D189F7" w:rsidR="00010D5D" w:rsidRPr="00960248" w:rsidRDefault="00010D5D" w:rsidP="00A6538A">
            <w:r>
              <w:t>29</w:t>
            </w:r>
            <w:r w:rsidR="00796E9F">
              <w:t>.</w:t>
            </w:r>
          </w:p>
        </w:tc>
        <w:tc>
          <w:tcPr>
            <w:tcW w:w="8769" w:type="dxa"/>
          </w:tcPr>
          <w:p w14:paraId="18F5058E" w14:textId="77159A7D" w:rsidR="00010D5D" w:rsidRDefault="00010D5D" w:rsidP="00A6538A">
            <w:r>
              <w:t>The local authority shares data across its own departments and between other enforcement agencies</w:t>
            </w:r>
          </w:p>
        </w:tc>
      </w:tr>
      <w:tr w:rsidR="00010D5D" w14:paraId="2AAED9E5" w14:textId="333394C8" w:rsidTr="00010D5D">
        <w:tc>
          <w:tcPr>
            <w:tcW w:w="440" w:type="dxa"/>
          </w:tcPr>
          <w:p w14:paraId="37BCE06E" w14:textId="1EA6A292" w:rsidR="00010D5D" w:rsidRPr="00960248" w:rsidRDefault="00010D5D" w:rsidP="00A6538A">
            <w:r>
              <w:t>30</w:t>
            </w:r>
            <w:r w:rsidR="00796E9F">
              <w:t>.</w:t>
            </w:r>
          </w:p>
        </w:tc>
        <w:tc>
          <w:tcPr>
            <w:tcW w:w="8769" w:type="dxa"/>
          </w:tcPr>
          <w:p w14:paraId="63FAAD68" w14:textId="67F34531" w:rsidR="00010D5D" w:rsidRDefault="00010D5D" w:rsidP="00A6538A">
            <w:r>
              <w:t>Prevention measures and projects are undertaken using data analytics where possible.</w:t>
            </w:r>
          </w:p>
        </w:tc>
      </w:tr>
      <w:tr w:rsidR="00010D5D" w14:paraId="36BF68DD" w14:textId="0EC93FA4" w:rsidTr="00010D5D">
        <w:tc>
          <w:tcPr>
            <w:tcW w:w="440" w:type="dxa"/>
          </w:tcPr>
          <w:p w14:paraId="10E9FCBD" w14:textId="79B78CB5" w:rsidR="00010D5D" w:rsidRPr="00960248" w:rsidRDefault="00010D5D" w:rsidP="00A6538A">
            <w:r>
              <w:t>31</w:t>
            </w:r>
            <w:r w:rsidR="00796E9F">
              <w:t>.</w:t>
            </w:r>
          </w:p>
        </w:tc>
        <w:tc>
          <w:tcPr>
            <w:tcW w:w="8769" w:type="dxa"/>
          </w:tcPr>
          <w:p w14:paraId="7B918A44" w14:textId="12D4B123" w:rsidR="00010D5D" w:rsidRDefault="00010D5D" w:rsidP="00A6538A">
            <w:r>
              <w:t>The counter fraud team has registered with the Knowledge Hub so it has access to directories and other tools</w:t>
            </w:r>
          </w:p>
        </w:tc>
      </w:tr>
      <w:tr w:rsidR="00010D5D" w14:paraId="0C7886BF" w14:textId="44B63771" w:rsidTr="00010D5D">
        <w:tc>
          <w:tcPr>
            <w:tcW w:w="440" w:type="dxa"/>
          </w:tcPr>
          <w:p w14:paraId="0D99B630" w14:textId="119DFB83" w:rsidR="00010D5D" w:rsidRPr="00960248" w:rsidRDefault="00010D5D" w:rsidP="00A6538A">
            <w:r>
              <w:t>32</w:t>
            </w:r>
            <w:r w:rsidR="00796E9F">
              <w:t>.</w:t>
            </w:r>
          </w:p>
        </w:tc>
        <w:tc>
          <w:tcPr>
            <w:tcW w:w="8769" w:type="dxa"/>
          </w:tcPr>
          <w:p w14:paraId="5CEF078F" w14:textId="049C4BC8" w:rsidR="00010D5D" w:rsidRDefault="00010D5D" w:rsidP="00A6538A">
            <w:r>
              <w:t>The counter fraud team has access to the FFCL regional network</w:t>
            </w:r>
          </w:p>
        </w:tc>
      </w:tr>
    </w:tbl>
    <w:p w14:paraId="3118B37E" w14:textId="77777777" w:rsidR="005E4103" w:rsidRDefault="005E4103">
      <w:pPr>
        <w:rPr>
          <w:b/>
          <w:bCs/>
        </w:rPr>
      </w:pPr>
    </w:p>
    <w:p w14:paraId="04C84BF9" w14:textId="77777777" w:rsidR="0056286C" w:rsidRDefault="0056286C">
      <w:pPr>
        <w:rPr>
          <w:b/>
          <w:bCs/>
        </w:rPr>
      </w:pPr>
    </w:p>
    <w:p w14:paraId="46E9CE23" w14:textId="71FAF317" w:rsidR="0056286C" w:rsidRPr="0056286C" w:rsidRDefault="0056286C">
      <w:pPr>
        <w:rPr>
          <w:b/>
          <w:bCs/>
        </w:rPr>
      </w:pPr>
    </w:p>
    <w:sectPr w:rsidR="0056286C" w:rsidRPr="0056286C" w:rsidSect="00365CE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3CC53" w14:textId="77777777" w:rsidR="00E807AA" w:rsidRDefault="00E807AA" w:rsidP="00D05E8E">
      <w:pPr>
        <w:spacing w:after="0" w:line="240" w:lineRule="auto"/>
      </w:pPr>
      <w:r>
        <w:separator/>
      </w:r>
    </w:p>
  </w:endnote>
  <w:endnote w:type="continuationSeparator" w:id="0">
    <w:p w14:paraId="00F5F02D" w14:textId="77777777" w:rsidR="00E807AA" w:rsidRDefault="00E807AA" w:rsidP="00D05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728956"/>
      <w:docPartObj>
        <w:docPartGallery w:val="Page Numbers (Bottom of Page)"/>
        <w:docPartUnique/>
      </w:docPartObj>
    </w:sdtPr>
    <w:sdtEndPr>
      <w:rPr>
        <w:noProof/>
      </w:rPr>
    </w:sdtEndPr>
    <w:sdtContent>
      <w:p w14:paraId="2D8B2D2D" w14:textId="6DA6829A" w:rsidR="00624493" w:rsidRDefault="006244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8851F6" w14:textId="77777777" w:rsidR="00ED1304" w:rsidRDefault="00ED1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196186"/>
      <w:docPartObj>
        <w:docPartGallery w:val="Page Numbers (Bottom of Page)"/>
        <w:docPartUnique/>
      </w:docPartObj>
    </w:sdtPr>
    <w:sdtEndPr>
      <w:rPr>
        <w:noProof/>
      </w:rPr>
    </w:sdtEndPr>
    <w:sdtContent>
      <w:p w14:paraId="6599D352" w14:textId="769B1F64" w:rsidR="009A2E60" w:rsidRDefault="009A2E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B6C840" w14:textId="77777777" w:rsidR="00E46B8E" w:rsidRDefault="00E46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E5A2A" w14:textId="77777777" w:rsidR="00E807AA" w:rsidRDefault="00E807AA" w:rsidP="00D05E8E">
      <w:pPr>
        <w:spacing w:after="0" w:line="240" w:lineRule="auto"/>
      </w:pPr>
      <w:r>
        <w:separator/>
      </w:r>
    </w:p>
  </w:footnote>
  <w:footnote w:type="continuationSeparator" w:id="0">
    <w:p w14:paraId="0D94C591" w14:textId="77777777" w:rsidR="00E807AA" w:rsidRDefault="00E807AA" w:rsidP="00D05E8E">
      <w:pPr>
        <w:spacing w:after="0" w:line="240" w:lineRule="auto"/>
      </w:pPr>
      <w:r>
        <w:continuationSeparator/>
      </w:r>
    </w:p>
  </w:footnote>
  <w:footnote w:id="1">
    <w:p w14:paraId="58C6B555" w14:textId="631CD438" w:rsidR="00A86422" w:rsidRDefault="002D1E63">
      <w:pPr>
        <w:pStyle w:val="FootnoteText"/>
      </w:pPr>
      <w:r>
        <w:rPr>
          <w:rStyle w:val="FootnoteReference"/>
        </w:rPr>
        <w:footnoteRef/>
      </w:r>
      <w:r>
        <w:t xml:space="preserve"> </w:t>
      </w:r>
      <w:r w:rsidR="00017BC3">
        <w:t>Transparency International</w:t>
      </w:r>
    </w:p>
  </w:footnote>
  <w:footnote w:id="2">
    <w:p w14:paraId="465C82D9" w14:textId="77777777" w:rsidR="00864D0C" w:rsidRDefault="00864D0C" w:rsidP="00864D0C">
      <w:pPr>
        <w:pStyle w:val="FootnoteText"/>
      </w:pPr>
      <w:r>
        <w:rPr>
          <w:rStyle w:val="FootnoteReference"/>
        </w:rPr>
        <w:footnoteRef/>
      </w:r>
      <w:r>
        <w:t xml:space="preserve"> Financial Cost of Fraud 2021 Crowe UK &amp; The University of Portsmouth</w:t>
      </w:r>
    </w:p>
  </w:footnote>
  <w:footnote w:id="3">
    <w:p w14:paraId="47DDCE7E" w14:textId="72355D03" w:rsidR="005D07F5" w:rsidRDefault="005D07F5" w:rsidP="005D07F5">
      <w:pPr>
        <w:pStyle w:val="FootnoteText"/>
      </w:pPr>
      <w:r>
        <w:rPr>
          <w:rStyle w:val="FootnoteReference"/>
        </w:rPr>
        <w:footnoteRef/>
      </w:r>
      <w:r w:rsidR="003915ED">
        <w:t xml:space="preserve"> UK</w:t>
      </w:r>
      <w:r>
        <w:t xml:space="preserve"> Public Sector Internal Audit 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590B" w14:textId="65AD5998" w:rsidR="00C90AC5" w:rsidRDefault="00C90AC5">
    <w:pPr>
      <w:pStyle w:val="Header"/>
    </w:pPr>
    <w:r>
      <w:rPr>
        <w:noProof/>
      </w:rPr>
      <mc:AlternateContent>
        <mc:Choice Requires="wps">
          <w:drawing>
            <wp:anchor distT="0" distB="0" distL="114300" distR="114300" simplePos="0" relativeHeight="251658240" behindDoc="0" locked="0" layoutInCell="1" allowOverlap="1" wp14:anchorId="21267727" wp14:editId="77DAE5A9">
              <wp:simplePos x="0" y="0"/>
              <wp:positionH relativeFrom="margin">
                <wp:align>left</wp:align>
              </wp:positionH>
              <wp:positionV relativeFrom="paragraph">
                <wp:posOffset>4155440</wp:posOffset>
              </wp:positionV>
              <wp:extent cx="6177280" cy="13068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53984">
                        <a:off x="0" y="0"/>
                        <a:ext cx="6177280" cy="1306830"/>
                      </a:xfrm>
                      <a:prstGeom prst="rect">
                        <a:avLst/>
                      </a:prstGeom>
                      <a:extLst>
                        <a:ext uri="{AF507438-7753-43E0-B8FC-AC1667EBCBE1}">
                          <a14:hiddenEffects xmlns:a14="http://schemas.microsoft.com/office/drawing/2010/main">
                            <a:effectLst/>
                          </a14:hiddenEffects>
                        </a:ext>
                      </a:extLst>
                    </wps:spPr>
                    <wps:txbx>
                      <w:txbxContent>
                        <w:p w14:paraId="1E3B6497" w14:textId="77777777" w:rsidR="00C90AC5" w:rsidRDefault="00C90AC5" w:rsidP="00C90AC5">
                          <w:pPr>
                            <w:jc w:val="center"/>
                            <w:rPr>
                              <w:rFonts w:ascii="PMingLiU" w:eastAsia="PMingLiU" w:hAnsi="PMingLiU"/>
                              <w:outline/>
                              <w:color w:val="000000"/>
                              <w:sz w:val="144"/>
                              <w:szCs w:val="144"/>
                              <w14:textOutline w14:w="3175" w14:cap="flat" w14:cmpd="sng" w14:algn="ctr">
                                <w14:solidFill>
                                  <w14:srgbClr w14:val="000000"/>
                                </w14:solidFill>
                                <w14:prstDash w14:val="solid"/>
                                <w14:round/>
                              </w14:textOutline>
                              <w14:textFill>
                                <w14:solidFill>
                                  <w14:srgbClr w14:val="FFFFFF"/>
                                </w14:solidFill>
                              </w14:textFill>
                            </w:rPr>
                          </w:pPr>
                          <w:r>
                            <w:rPr>
                              <w:rFonts w:ascii="PMingLiU" w:eastAsia="PMingLiU" w:hAnsi="PMingLiU" w:hint="eastAsia"/>
                              <w:outline/>
                              <w:color w:val="000000"/>
                              <w:sz w:val="144"/>
                              <w:szCs w:val="144"/>
                              <w14:textOutline w14:w="3175" w14:cap="flat" w14:cmpd="sng" w14:algn="ctr">
                                <w14:solidFill>
                                  <w14:srgbClr w14:val="000000"/>
                                </w14:solidFill>
                                <w14:prstDash w14:val="solid"/>
                                <w14:round/>
                              </w14:textOutline>
                              <w14:textFill>
                                <w14:solidFill>
                                  <w14:srgbClr w14:val="FFFFFF"/>
                                </w14:solidFill>
                              </w14:textFill>
                            </w:rPr>
                            <w:t>D R A F 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267727" id="_x0000_t202" coordsize="21600,21600" o:spt="202" path="m,l,21600r21600,l21600,xe">
              <v:stroke joinstyle="miter"/>
              <v:path gradientshapeok="t" o:connecttype="rect"/>
            </v:shapetype>
            <v:shape id="Text Box 2" o:spid="_x0000_s1026" type="#_x0000_t202" style="position:absolute;margin-left:0;margin-top:327.2pt;width:486.4pt;height:102.9pt;rotation:-1797888fd;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" filled="f" stroked="f">
              <o:lock v:ext="edit" shapetype="t"/>
              <v:textbox style="mso-fit-shape-to-text:t">
                <w:txbxContent>
                  <w:p w14:paraId="1E3B6497" w14:textId="77777777" w:rsidR="00C90AC5" w:rsidRDefault="00C90AC5" w:rsidP="00C90AC5">
                    <w:pPr>
                      <w:jc w:val="center"/>
                      <w:rPr>
                        <w:rFonts w:ascii="PMingLiU" w:eastAsia="PMingLiU" w:hAnsi="PMingLiU"/>
                        <w:outline/>
                        <w:color w:val="000000"/>
                        <w:sz w:val="144"/>
                        <w:szCs w:val="144"/>
                        <w14:textOutline w14:w="3175" w14:cap="flat" w14:cmpd="sng" w14:algn="ctr">
                          <w14:solidFill>
                            <w14:srgbClr w14:val="000000"/>
                          </w14:solidFill>
                          <w14:prstDash w14:val="solid"/>
                          <w14:round/>
                        </w14:textOutline>
                        <w14:textFill>
                          <w14:solidFill>
                            <w14:srgbClr w14:val="FFFFFF"/>
                          </w14:solidFill>
                        </w14:textFill>
                      </w:rPr>
                    </w:pPr>
                    <w:r>
                      <w:rPr>
                        <w:rFonts w:ascii="PMingLiU" w:eastAsia="PMingLiU" w:hAnsi="PMingLiU" w:hint="eastAsia"/>
                        <w:outline/>
                        <w:color w:val="000000"/>
                        <w:sz w:val="144"/>
                        <w:szCs w:val="144"/>
                        <w14:textOutline w14:w="3175" w14:cap="flat" w14:cmpd="sng" w14:algn="ctr">
                          <w14:solidFill>
                            <w14:srgbClr w14:val="000000"/>
                          </w14:solidFill>
                          <w14:prstDash w14:val="solid"/>
                          <w14:round/>
                        </w14:textOutline>
                        <w14:textFill>
                          <w14:solidFill>
                            <w14:srgbClr w14:val="FFFFFF"/>
                          </w14:solidFill>
                        </w14:textFill>
                      </w:rPr>
                      <w:t>D R A F 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3165"/>
    <w:multiLevelType w:val="hybridMultilevel"/>
    <w:tmpl w:val="52865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7F2CB3"/>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150B0BBF"/>
    <w:multiLevelType w:val="hybridMultilevel"/>
    <w:tmpl w:val="429A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21874"/>
    <w:multiLevelType w:val="hybridMultilevel"/>
    <w:tmpl w:val="7E44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A051EF"/>
    <w:multiLevelType w:val="hybridMultilevel"/>
    <w:tmpl w:val="919EC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B3CF6"/>
    <w:multiLevelType w:val="multilevel"/>
    <w:tmpl w:val="DC98497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DB64845"/>
    <w:multiLevelType w:val="multilevel"/>
    <w:tmpl w:val="96E4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3B5AD7"/>
    <w:multiLevelType w:val="multilevel"/>
    <w:tmpl w:val="77069B84"/>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6905EDE"/>
    <w:multiLevelType w:val="multilevel"/>
    <w:tmpl w:val="77AA53C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B893BCD"/>
    <w:multiLevelType w:val="multilevel"/>
    <w:tmpl w:val="EEC801C8"/>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0AC5334"/>
    <w:multiLevelType w:val="hybridMultilevel"/>
    <w:tmpl w:val="7E529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9D0838"/>
    <w:multiLevelType w:val="multilevel"/>
    <w:tmpl w:val="1E7A8F2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3430B4C"/>
    <w:multiLevelType w:val="hybridMultilevel"/>
    <w:tmpl w:val="BBC65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5344CC"/>
    <w:multiLevelType w:val="multilevel"/>
    <w:tmpl w:val="F566DAE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83A3C59"/>
    <w:multiLevelType w:val="multilevel"/>
    <w:tmpl w:val="D51C0EC2"/>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8EC042B"/>
    <w:multiLevelType w:val="multilevel"/>
    <w:tmpl w:val="2594FB7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12A299D"/>
    <w:multiLevelType w:val="hybridMultilevel"/>
    <w:tmpl w:val="4A086632"/>
    <w:lvl w:ilvl="0" w:tplc="08090005">
      <w:start w:val="1"/>
      <w:numFmt w:val="bullet"/>
      <w:lvlText w:val=""/>
      <w:lvlJc w:val="left"/>
      <w:pPr>
        <w:ind w:left="840" w:hanging="360"/>
      </w:pPr>
      <w:rPr>
        <w:rFonts w:ascii="Wingdings" w:hAnsi="Wingding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16cid:durableId="1309742372">
    <w:abstractNumId w:val="2"/>
  </w:num>
  <w:num w:numId="2" w16cid:durableId="273364451">
    <w:abstractNumId w:val="10"/>
  </w:num>
  <w:num w:numId="3" w16cid:durableId="923807884">
    <w:abstractNumId w:val="12"/>
  </w:num>
  <w:num w:numId="4" w16cid:durableId="1541822194">
    <w:abstractNumId w:val="4"/>
  </w:num>
  <w:num w:numId="5" w16cid:durableId="1134372231">
    <w:abstractNumId w:val="1"/>
  </w:num>
  <w:num w:numId="6" w16cid:durableId="963267081">
    <w:abstractNumId w:val="16"/>
  </w:num>
  <w:num w:numId="7" w16cid:durableId="856506363">
    <w:abstractNumId w:val="3"/>
  </w:num>
  <w:num w:numId="8" w16cid:durableId="1323466416">
    <w:abstractNumId w:val="11"/>
  </w:num>
  <w:num w:numId="9" w16cid:durableId="1969430218">
    <w:abstractNumId w:val="13"/>
  </w:num>
  <w:num w:numId="10" w16cid:durableId="318461126">
    <w:abstractNumId w:val="8"/>
  </w:num>
  <w:num w:numId="11" w16cid:durableId="1308707608">
    <w:abstractNumId w:val="0"/>
  </w:num>
  <w:num w:numId="12" w16cid:durableId="1494829565">
    <w:abstractNumId w:val="6"/>
  </w:num>
  <w:num w:numId="13" w16cid:durableId="893274316">
    <w:abstractNumId w:val="5"/>
  </w:num>
  <w:num w:numId="14" w16cid:durableId="109979037">
    <w:abstractNumId w:val="9"/>
  </w:num>
  <w:num w:numId="15" w16cid:durableId="115606460">
    <w:abstractNumId w:val="15"/>
  </w:num>
  <w:num w:numId="16" w16cid:durableId="777912415">
    <w:abstractNumId w:val="14"/>
  </w:num>
  <w:num w:numId="17" w16cid:durableId="77852966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stin Phillips (Anti Fraud)">
    <w15:presenceInfo w15:providerId="AD" w15:userId="S::Justin.Phillips@harrow.gov.uk::5c7f5706-bd50-4cfc-9b83-10c1d8c374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65C"/>
    <w:rsid w:val="00002A18"/>
    <w:rsid w:val="000034CA"/>
    <w:rsid w:val="00003782"/>
    <w:rsid w:val="000044F6"/>
    <w:rsid w:val="00004DB1"/>
    <w:rsid w:val="00005D4A"/>
    <w:rsid w:val="00010D5D"/>
    <w:rsid w:val="00017BC3"/>
    <w:rsid w:val="00022780"/>
    <w:rsid w:val="00023E38"/>
    <w:rsid w:val="000242AD"/>
    <w:rsid w:val="00026CB6"/>
    <w:rsid w:val="0003071B"/>
    <w:rsid w:val="00036CCB"/>
    <w:rsid w:val="000372B7"/>
    <w:rsid w:val="00041F4F"/>
    <w:rsid w:val="00043F96"/>
    <w:rsid w:val="00044246"/>
    <w:rsid w:val="000447E1"/>
    <w:rsid w:val="0004711D"/>
    <w:rsid w:val="00060F95"/>
    <w:rsid w:val="000627AF"/>
    <w:rsid w:val="00066830"/>
    <w:rsid w:val="0007004D"/>
    <w:rsid w:val="0007254C"/>
    <w:rsid w:val="000750D2"/>
    <w:rsid w:val="00076D64"/>
    <w:rsid w:val="00080F02"/>
    <w:rsid w:val="00081302"/>
    <w:rsid w:val="00081AF6"/>
    <w:rsid w:val="000849D2"/>
    <w:rsid w:val="00084B9E"/>
    <w:rsid w:val="00084E37"/>
    <w:rsid w:val="00086DC7"/>
    <w:rsid w:val="00090A31"/>
    <w:rsid w:val="00091855"/>
    <w:rsid w:val="000923AE"/>
    <w:rsid w:val="00095CB8"/>
    <w:rsid w:val="00095E48"/>
    <w:rsid w:val="000A0040"/>
    <w:rsid w:val="000A08E6"/>
    <w:rsid w:val="000A1F35"/>
    <w:rsid w:val="000A472F"/>
    <w:rsid w:val="000A5EA9"/>
    <w:rsid w:val="000A6805"/>
    <w:rsid w:val="000A787B"/>
    <w:rsid w:val="000B09A2"/>
    <w:rsid w:val="000B1402"/>
    <w:rsid w:val="000B2061"/>
    <w:rsid w:val="000B2128"/>
    <w:rsid w:val="000B25B8"/>
    <w:rsid w:val="000B2644"/>
    <w:rsid w:val="000B2EE9"/>
    <w:rsid w:val="000B2F56"/>
    <w:rsid w:val="000B3425"/>
    <w:rsid w:val="000B3937"/>
    <w:rsid w:val="000C14BC"/>
    <w:rsid w:val="000C2F37"/>
    <w:rsid w:val="000C6E01"/>
    <w:rsid w:val="000D275B"/>
    <w:rsid w:val="000D2A64"/>
    <w:rsid w:val="000D2EB6"/>
    <w:rsid w:val="000D52B0"/>
    <w:rsid w:val="000D611B"/>
    <w:rsid w:val="000D78B3"/>
    <w:rsid w:val="000E04AC"/>
    <w:rsid w:val="000E1315"/>
    <w:rsid w:val="000E485F"/>
    <w:rsid w:val="000E4EC3"/>
    <w:rsid w:val="000F0614"/>
    <w:rsid w:val="000F1C9D"/>
    <w:rsid w:val="000F2371"/>
    <w:rsid w:val="000F2774"/>
    <w:rsid w:val="000F281D"/>
    <w:rsid w:val="000F4351"/>
    <w:rsid w:val="000F494F"/>
    <w:rsid w:val="000F64DE"/>
    <w:rsid w:val="000F655E"/>
    <w:rsid w:val="000F7D55"/>
    <w:rsid w:val="00100409"/>
    <w:rsid w:val="0010085D"/>
    <w:rsid w:val="001017E4"/>
    <w:rsid w:val="00101BE7"/>
    <w:rsid w:val="00102629"/>
    <w:rsid w:val="001029F6"/>
    <w:rsid w:val="001038DE"/>
    <w:rsid w:val="00103C6A"/>
    <w:rsid w:val="00104595"/>
    <w:rsid w:val="00105B2A"/>
    <w:rsid w:val="001102F1"/>
    <w:rsid w:val="0011281B"/>
    <w:rsid w:val="00113CF6"/>
    <w:rsid w:val="00113DFE"/>
    <w:rsid w:val="00114D81"/>
    <w:rsid w:val="00114EB7"/>
    <w:rsid w:val="001169DD"/>
    <w:rsid w:val="00131461"/>
    <w:rsid w:val="00132A86"/>
    <w:rsid w:val="00132E58"/>
    <w:rsid w:val="0013453C"/>
    <w:rsid w:val="00134AC2"/>
    <w:rsid w:val="00135927"/>
    <w:rsid w:val="00137F3B"/>
    <w:rsid w:val="0014035E"/>
    <w:rsid w:val="001406C9"/>
    <w:rsid w:val="001414C6"/>
    <w:rsid w:val="00143BBB"/>
    <w:rsid w:val="0014537D"/>
    <w:rsid w:val="00151D04"/>
    <w:rsid w:val="001529FA"/>
    <w:rsid w:val="00154BCB"/>
    <w:rsid w:val="001624D0"/>
    <w:rsid w:val="00163B5A"/>
    <w:rsid w:val="00164C36"/>
    <w:rsid w:val="00165542"/>
    <w:rsid w:val="00167326"/>
    <w:rsid w:val="001679AA"/>
    <w:rsid w:val="00174349"/>
    <w:rsid w:val="00174E30"/>
    <w:rsid w:val="001756EE"/>
    <w:rsid w:val="00176B19"/>
    <w:rsid w:val="00176ECC"/>
    <w:rsid w:val="00180601"/>
    <w:rsid w:val="001830BB"/>
    <w:rsid w:val="001851EB"/>
    <w:rsid w:val="00185C58"/>
    <w:rsid w:val="0019394D"/>
    <w:rsid w:val="00193CE0"/>
    <w:rsid w:val="0019477E"/>
    <w:rsid w:val="00196DBD"/>
    <w:rsid w:val="001A12F4"/>
    <w:rsid w:val="001A20EB"/>
    <w:rsid w:val="001A4335"/>
    <w:rsid w:val="001A5FFF"/>
    <w:rsid w:val="001A749F"/>
    <w:rsid w:val="001B3CB1"/>
    <w:rsid w:val="001C3181"/>
    <w:rsid w:val="001C635C"/>
    <w:rsid w:val="001D203F"/>
    <w:rsid w:val="001D3E1E"/>
    <w:rsid w:val="001D4B77"/>
    <w:rsid w:val="001E00AC"/>
    <w:rsid w:val="001E380F"/>
    <w:rsid w:val="001E3D01"/>
    <w:rsid w:val="001E502A"/>
    <w:rsid w:val="001E6646"/>
    <w:rsid w:val="001E7BCC"/>
    <w:rsid w:val="001F2659"/>
    <w:rsid w:val="001F6126"/>
    <w:rsid w:val="001F714A"/>
    <w:rsid w:val="00202742"/>
    <w:rsid w:val="00203868"/>
    <w:rsid w:val="00206663"/>
    <w:rsid w:val="00207F8E"/>
    <w:rsid w:val="002147C6"/>
    <w:rsid w:val="0021502D"/>
    <w:rsid w:val="00220AF9"/>
    <w:rsid w:val="00222311"/>
    <w:rsid w:val="00224489"/>
    <w:rsid w:val="00224728"/>
    <w:rsid w:val="00227357"/>
    <w:rsid w:val="0023079B"/>
    <w:rsid w:val="002307C2"/>
    <w:rsid w:val="00231156"/>
    <w:rsid w:val="00231905"/>
    <w:rsid w:val="00236835"/>
    <w:rsid w:val="002404D8"/>
    <w:rsid w:val="00241B64"/>
    <w:rsid w:val="00250278"/>
    <w:rsid w:val="00254034"/>
    <w:rsid w:val="0026060C"/>
    <w:rsid w:val="00261039"/>
    <w:rsid w:val="00261982"/>
    <w:rsid w:val="00261CDE"/>
    <w:rsid w:val="0026222D"/>
    <w:rsid w:val="002622B9"/>
    <w:rsid w:val="0026297C"/>
    <w:rsid w:val="0026298F"/>
    <w:rsid w:val="00262BA0"/>
    <w:rsid w:val="00263129"/>
    <w:rsid w:val="002643A4"/>
    <w:rsid w:val="00264CAD"/>
    <w:rsid w:val="002650AC"/>
    <w:rsid w:val="002712DD"/>
    <w:rsid w:val="00271BEE"/>
    <w:rsid w:val="00272002"/>
    <w:rsid w:val="0027552D"/>
    <w:rsid w:val="0027556E"/>
    <w:rsid w:val="0027732B"/>
    <w:rsid w:val="002827D7"/>
    <w:rsid w:val="0028285C"/>
    <w:rsid w:val="00283331"/>
    <w:rsid w:val="002833AE"/>
    <w:rsid w:val="00292D53"/>
    <w:rsid w:val="00293610"/>
    <w:rsid w:val="00294EE4"/>
    <w:rsid w:val="002951AF"/>
    <w:rsid w:val="00295903"/>
    <w:rsid w:val="00297B77"/>
    <w:rsid w:val="00297C67"/>
    <w:rsid w:val="002A42C8"/>
    <w:rsid w:val="002A47F5"/>
    <w:rsid w:val="002A4A47"/>
    <w:rsid w:val="002A638C"/>
    <w:rsid w:val="002A771B"/>
    <w:rsid w:val="002A7A3F"/>
    <w:rsid w:val="002B15C9"/>
    <w:rsid w:val="002B31D8"/>
    <w:rsid w:val="002B630C"/>
    <w:rsid w:val="002C0652"/>
    <w:rsid w:val="002C0C8A"/>
    <w:rsid w:val="002C4C33"/>
    <w:rsid w:val="002C4CE4"/>
    <w:rsid w:val="002C61E3"/>
    <w:rsid w:val="002D19B3"/>
    <w:rsid w:val="002D1E63"/>
    <w:rsid w:val="002E1A66"/>
    <w:rsid w:val="002E29DA"/>
    <w:rsid w:val="002E3332"/>
    <w:rsid w:val="002E3C4A"/>
    <w:rsid w:val="002E43FF"/>
    <w:rsid w:val="002E61EF"/>
    <w:rsid w:val="002E6825"/>
    <w:rsid w:val="002F007F"/>
    <w:rsid w:val="002F2EE9"/>
    <w:rsid w:val="002F40FD"/>
    <w:rsid w:val="002F4D67"/>
    <w:rsid w:val="002F58D4"/>
    <w:rsid w:val="002F642F"/>
    <w:rsid w:val="00301101"/>
    <w:rsid w:val="003044AD"/>
    <w:rsid w:val="0030561D"/>
    <w:rsid w:val="003070B8"/>
    <w:rsid w:val="0031008D"/>
    <w:rsid w:val="0031167D"/>
    <w:rsid w:val="00312B8F"/>
    <w:rsid w:val="0031503C"/>
    <w:rsid w:val="003157A9"/>
    <w:rsid w:val="003165F7"/>
    <w:rsid w:val="00320422"/>
    <w:rsid w:val="00320929"/>
    <w:rsid w:val="00321CF5"/>
    <w:rsid w:val="00324D61"/>
    <w:rsid w:val="003251E9"/>
    <w:rsid w:val="00327A23"/>
    <w:rsid w:val="00327E2D"/>
    <w:rsid w:val="0033139D"/>
    <w:rsid w:val="003317A5"/>
    <w:rsid w:val="00331A87"/>
    <w:rsid w:val="00340290"/>
    <w:rsid w:val="00340B20"/>
    <w:rsid w:val="003424C5"/>
    <w:rsid w:val="00344320"/>
    <w:rsid w:val="00345A0F"/>
    <w:rsid w:val="00345B27"/>
    <w:rsid w:val="00346A1C"/>
    <w:rsid w:val="00347D82"/>
    <w:rsid w:val="00347E52"/>
    <w:rsid w:val="0035282A"/>
    <w:rsid w:val="003528C3"/>
    <w:rsid w:val="00355B25"/>
    <w:rsid w:val="00355BD2"/>
    <w:rsid w:val="0036012A"/>
    <w:rsid w:val="00365882"/>
    <w:rsid w:val="00365CE6"/>
    <w:rsid w:val="00373626"/>
    <w:rsid w:val="003762E1"/>
    <w:rsid w:val="00386BE4"/>
    <w:rsid w:val="00386D9E"/>
    <w:rsid w:val="0039083F"/>
    <w:rsid w:val="003915ED"/>
    <w:rsid w:val="00392FA0"/>
    <w:rsid w:val="0039319A"/>
    <w:rsid w:val="003959F5"/>
    <w:rsid w:val="00397175"/>
    <w:rsid w:val="003A1032"/>
    <w:rsid w:val="003A2273"/>
    <w:rsid w:val="003A4A33"/>
    <w:rsid w:val="003A6768"/>
    <w:rsid w:val="003B45FF"/>
    <w:rsid w:val="003B53BE"/>
    <w:rsid w:val="003B62E4"/>
    <w:rsid w:val="003C038C"/>
    <w:rsid w:val="003C05C8"/>
    <w:rsid w:val="003C1DEE"/>
    <w:rsid w:val="003C223D"/>
    <w:rsid w:val="003C62A6"/>
    <w:rsid w:val="003C6BF1"/>
    <w:rsid w:val="003D0390"/>
    <w:rsid w:val="003D0D41"/>
    <w:rsid w:val="003D1CC5"/>
    <w:rsid w:val="003D45E1"/>
    <w:rsid w:val="003E389D"/>
    <w:rsid w:val="003E4645"/>
    <w:rsid w:val="003E4F02"/>
    <w:rsid w:val="003E601E"/>
    <w:rsid w:val="003E7002"/>
    <w:rsid w:val="003F381B"/>
    <w:rsid w:val="003F4352"/>
    <w:rsid w:val="003F61EE"/>
    <w:rsid w:val="003F6D44"/>
    <w:rsid w:val="00401FF0"/>
    <w:rsid w:val="004023D9"/>
    <w:rsid w:val="00402E1D"/>
    <w:rsid w:val="00403097"/>
    <w:rsid w:val="00403525"/>
    <w:rsid w:val="00403C45"/>
    <w:rsid w:val="00405B2B"/>
    <w:rsid w:val="00406217"/>
    <w:rsid w:val="00413478"/>
    <w:rsid w:val="004145F7"/>
    <w:rsid w:val="004157D2"/>
    <w:rsid w:val="00415CFA"/>
    <w:rsid w:val="00417F1F"/>
    <w:rsid w:val="00421BFC"/>
    <w:rsid w:val="004225E7"/>
    <w:rsid w:val="00423DAA"/>
    <w:rsid w:val="0042417D"/>
    <w:rsid w:val="00427651"/>
    <w:rsid w:val="00433676"/>
    <w:rsid w:val="00433EA5"/>
    <w:rsid w:val="00434BFE"/>
    <w:rsid w:val="004433CF"/>
    <w:rsid w:val="00446BAF"/>
    <w:rsid w:val="00451271"/>
    <w:rsid w:val="00451B44"/>
    <w:rsid w:val="00452382"/>
    <w:rsid w:val="004561BE"/>
    <w:rsid w:val="00462F2A"/>
    <w:rsid w:val="00464211"/>
    <w:rsid w:val="00467B37"/>
    <w:rsid w:val="00470EE7"/>
    <w:rsid w:val="00471048"/>
    <w:rsid w:val="00471A6B"/>
    <w:rsid w:val="00482C90"/>
    <w:rsid w:val="00487D09"/>
    <w:rsid w:val="00487DCD"/>
    <w:rsid w:val="00487E92"/>
    <w:rsid w:val="00491307"/>
    <w:rsid w:val="00492EA1"/>
    <w:rsid w:val="004933B4"/>
    <w:rsid w:val="004945E1"/>
    <w:rsid w:val="00497DA1"/>
    <w:rsid w:val="004A2B74"/>
    <w:rsid w:val="004A43E4"/>
    <w:rsid w:val="004A4E89"/>
    <w:rsid w:val="004A6558"/>
    <w:rsid w:val="004B41DB"/>
    <w:rsid w:val="004B5A47"/>
    <w:rsid w:val="004C18DA"/>
    <w:rsid w:val="004C31B1"/>
    <w:rsid w:val="004C546E"/>
    <w:rsid w:val="004D1C71"/>
    <w:rsid w:val="004D359B"/>
    <w:rsid w:val="004D39FD"/>
    <w:rsid w:val="004D4D2E"/>
    <w:rsid w:val="004D5C21"/>
    <w:rsid w:val="004D6880"/>
    <w:rsid w:val="004D7DDC"/>
    <w:rsid w:val="004E14E4"/>
    <w:rsid w:val="004E20C8"/>
    <w:rsid w:val="004E4672"/>
    <w:rsid w:val="004E687F"/>
    <w:rsid w:val="004F1867"/>
    <w:rsid w:val="004F273A"/>
    <w:rsid w:val="004F7B4B"/>
    <w:rsid w:val="005016F3"/>
    <w:rsid w:val="00501D31"/>
    <w:rsid w:val="00502E05"/>
    <w:rsid w:val="00503DAC"/>
    <w:rsid w:val="00505154"/>
    <w:rsid w:val="00506731"/>
    <w:rsid w:val="00512127"/>
    <w:rsid w:val="005152D7"/>
    <w:rsid w:val="0051648E"/>
    <w:rsid w:val="00522DA2"/>
    <w:rsid w:val="0052330F"/>
    <w:rsid w:val="00524DB9"/>
    <w:rsid w:val="0052625E"/>
    <w:rsid w:val="00527015"/>
    <w:rsid w:val="0053363F"/>
    <w:rsid w:val="00533684"/>
    <w:rsid w:val="00533DAC"/>
    <w:rsid w:val="00535424"/>
    <w:rsid w:val="005369FB"/>
    <w:rsid w:val="00537234"/>
    <w:rsid w:val="005379EE"/>
    <w:rsid w:val="00540D44"/>
    <w:rsid w:val="00543EAC"/>
    <w:rsid w:val="00547711"/>
    <w:rsid w:val="005479E8"/>
    <w:rsid w:val="00551EB0"/>
    <w:rsid w:val="00552370"/>
    <w:rsid w:val="00553811"/>
    <w:rsid w:val="00554004"/>
    <w:rsid w:val="00554746"/>
    <w:rsid w:val="00554D76"/>
    <w:rsid w:val="00555EC5"/>
    <w:rsid w:val="0055601C"/>
    <w:rsid w:val="00556A0F"/>
    <w:rsid w:val="0056022D"/>
    <w:rsid w:val="005626A5"/>
    <w:rsid w:val="0056286C"/>
    <w:rsid w:val="0056301B"/>
    <w:rsid w:val="00563C3F"/>
    <w:rsid w:val="00563CB1"/>
    <w:rsid w:val="005702C8"/>
    <w:rsid w:val="005712C4"/>
    <w:rsid w:val="00572E06"/>
    <w:rsid w:val="0057379C"/>
    <w:rsid w:val="00573ADE"/>
    <w:rsid w:val="0057401B"/>
    <w:rsid w:val="00574120"/>
    <w:rsid w:val="00575DF1"/>
    <w:rsid w:val="00577A46"/>
    <w:rsid w:val="00581832"/>
    <w:rsid w:val="005871D5"/>
    <w:rsid w:val="0058749A"/>
    <w:rsid w:val="0059197B"/>
    <w:rsid w:val="005924BA"/>
    <w:rsid w:val="005941B4"/>
    <w:rsid w:val="00594E9D"/>
    <w:rsid w:val="0059724F"/>
    <w:rsid w:val="005A09EB"/>
    <w:rsid w:val="005A0F45"/>
    <w:rsid w:val="005A5EB8"/>
    <w:rsid w:val="005A7D1A"/>
    <w:rsid w:val="005B0F2A"/>
    <w:rsid w:val="005B126F"/>
    <w:rsid w:val="005B2866"/>
    <w:rsid w:val="005B2869"/>
    <w:rsid w:val="005B4BB0"/>
    <w:rsid w:val="005C006B"/>
    <w:rsid w:val="005C1A4E"/>
    <w:rsid w:val="005C6F3A"/>
    <w:rsid w:val="005D078A"/>
    <w:rsid w:val="005D07F5"/>
    <w:rsid w:val="005D0BC7"/>
    <w:rsid w:val="005D128E"/>
    <w:rsid w:val="005D17DF"/>
    <w:rsid w:val="005D19EB"/>
    <w:rsid w:val="005D4206"/>
    <w:rsid w:val="005E0048"/>
    <w:rsid w:val="005E004A"/>
    <w:rsid w:val="005E4103"/>
    <w:rsid w:val="005E4126"/>
    <w:rsid w:val="005E58F1"/>
    <w:rsid w:val="005E5A01"/>
    <w:rsid w:val="005E5AA5"/>
    <w:rsid w:val="005E6AFE"/>
    <w:rsid w:val="005E6E63"/>
    <w:rsid w:val="005F0021"/>
    <w:rsid w:val="005F0969"/>
    <w:rsid w:val="005F0C24"/>
    <w:rsid w:val="005F150C"/>
    <w:rsid w:val="005F2FCF"/>
    <w:rsid w:val="005F36D5"/>
    <w:rsid w:val="005F3858"/>
    <w:rsid w:val="005F3AC0"/>
    <w:rsid w:val="005F47FF"/>
    <w:rsid w:val="005F58A8"/>
    <w:rsid w:val="005F7EF1"/>
    <w:rsid w:val="006025C2"/>
    <w:rsid w:val="006044B7"/>
    <w:rsid w:val="00604766"/>
    <w:rsid w:val="006049B0"/>
    <w:rsid w:val="00605662"/>
    <w:rsid w:val="00605B3D"/>
    <w:rsid w:val="00610FAF"/>
    <w:rsid w:val="00612070"/>
    <w:rsid w:val="00617945"/>
    <w:rsid w:val="00621398"/>
    <w:rsid w:val="00622715"/>
    <w:rsid w:val="00622ADB"/>
    <w:rsid w:val="006231E9"/>
    <w:rsid w:val="00623520"/>
    <w:rsid w:val="00624493"/>
    <w:rsid w:val="00624DEB"/>
    <w:rsid w:val="006321C1"/>
    <w:rsid w:val="0063242E"/>
    <w:rsid w:val="006340B6"/>
    <w:rsid w:val="00637073"/>
    <w:rsid w:val="00637B3C"/>
    <w:rsid w:val="00640DAE"/>
    <w:rsid w:val="006437D5"/>
    <w:rsid w:val="00644BD7"/>
    <w:rsid w:val="00646A3F"/>
    <w:rsid w:val="00646D31"/>
    <w:rsid w:val="0064761D"/>
    <w:rsid w:val="00647677"/>
    <w:rsid w:val="006508DC"/>
    <w:rsid w:val="00651BC5"/>
    <w:rsid w:val="00651CB6"/>
    <w:rsid w:val="00651F3D"/>
    <w:rsid w:val="00652F78"/>
    <w:rsid w:val="00655996"/>
    <w:rsid w:val="0066252E"/>
    <w:rsid w:val="00662921"/>
    <w:rsid w:val="00663259"/>
    <w:rsid w:val="006636A7"/>
    <w:rsid w:val="00665557"/>
    <w:rsid w:val="006672E1"/>
    <w:rsid w:val="006715BF"/>
    <w:rsid w:val="00671C44"/>
    <w:rsid w:val="00672BEF"/>
    <w:rsid w:val="00672DE8"/>
    <w:rsid w:val="00673E62"/>
    <w:rsid w:val="006741DB"/>
    <w:rsid w:val="00675A48"/>
    <w:rsid w:val="00680D7F"/>
    <w:rsid w:val="00682537"/>
    <w:rsid w:val="006832E9"/>
    <w:rsid w:val="00685E48"/>
    <w:rsid w:val="00686AC5"/>
    <w:rsid w:val="006904B0"/>
    <w:rsid w:val="00691F45"/>
    <w:rsid w:val="0069418B"/>
    <w:rsid w:val="00696233"/>
    <w:rsid w:val="006A07C0"/>
    <w:rsid w:val="006A19A7"/>
    <w:rsid w:val="006A28B7"/>
    <w:rsid w:val="006A589B"/>
    <w:rsid w:val="006A5F62"/>
    <w:rsid w:val="006A7EB5"/>
    <w:rsid w:val="006B07AB"/>
    <w:rsid w:val="006B6329"/>
    <w:rsid w:val="006B643B"/>
    <w:rsid w:val="006B65EA"/>
    <w:rsid w:val="006B6ACD"/>
    <w:rsid w:val="006C09A1"/>
    <w:rsid w:val="006C12F9"/>
    <w:rsid w:val="006C1E13"/>
    <w:rsid w:val="006C2522"/>
    <w:rsid w:val="006C3425"/>
    <w:rsid w:val="006C5130"/>
    <w:rsid w:val="006C5496"/>
    <w:rsid w:val="006C62D7"/>
    <w:rsid w:val="006C7FF7"/>
    <w:rsid w:val="006D21C1"/>
    <w:rsid w:val="006D59C6"/>
    <w:rsid w:val="006D6A04"/>
    <w:rsid w:val="006D77A8"/>
    <w:rsid w:val="006D7CFD"/>
    <w:rsid w:val="006E70CC"/>
    <w:rsid w:val="006F10D8"/>
    <w:rsid w:val="006F211C"/>
    <w:rsid w:val="006F213B"/>
    <w:rsid w:val="006F41E4"/>
    <w:rsid w:val="006F7789"/>
    <w:rsid w:val="00702D03"/>
    <w:rsid w:val="00704B5B"/>
    <w:rsid w:val="00706099"/>
    <w:rsid w:val="0071302E"/>
    <w:rsid w:val="00723C37"/>
    <w:rsid w:val="0072517B"/>
    <w:rsid w:val="0072530E"/>
    <w:rsid w:val="007258FA"/>
    <w:rsid w:val="007266FB"/>
    <w:rsid w:val="007317B2"/>
    <w:rsid w:val="0073411E"/>
    <w:rsid w:val="007342D7"/>
    <w:rsid w:val="00734395"/>
    <w:rsid w:val="00734A59"/>
    <w:rsid w:val="00735DC2"/>
    <w:rsid w:val="00737D8A"/>
    <w:rsid w:val="00744608"/>
    <w:rsid w:val="0074477E"/>
    <w:rsid w:val="007462D8"/>
    <w:rsid w:val="0075108C"/>
    <w:rsid w:val="007517CE"/>
    <w:rsid w:val="00752332"/>
    <w:rsid w:val="007523BA"/>
    <w:rsid w:val="0075321F"/>
    <w:rsid w:val="00760E62"/>
    <w:rsid w:val="00765B57"/>
    <w:rsid w:val="00772C66"/>
    <w:rsid w:val="00773524"/>
    <w:rsid w:val="007736C8"/>
    <w:rsid w:val="00775B37"/>
    <w:rsid w:val="00775C41"/>
    <w:rsid w:val="00776E04"/>
    <w:rsid w:val="00777769"/>
    <w:rsid w:val="00777C6A"/>
    <w:rsid w:val="00777DC2"/>
    <w:rsid w:val="00780333"/>
    <w:rsid w:val="0078229E"/>
    <w:rsid w:val="00782B78"/>
    <w:rsid w:val="007854F9"/>
    <w:rsid w:val="00785895"/>
    <w:rsid w:val="00785E19"/>
    <w:rsid w:val="00795037"/>
    <w:rsid w:val="00795B94"/>
    <w:rsid w:val="00795E34"/>
    <w:rsid w:val="00796E9F"/>
    <w:rsid w:val="00796F52"/>
    <w:rsid w:val="007A04F7"/>
    <w:rsid w:val="007A3A23"/>
    <w:rsid w:val="007A5503"/>
    <w:rsid w:val="007A5A11"/>
    <w:rsid w:val="007B0B64"/>
    <w:rsid w:val="007B52B8"/>
    <w:rsid w:val="007B6250"/>
    <w:rsid w:val="007B6629"/>
    <w:rsid w:val="007C056A"/>
    <w:rsid w:val="007C1D9E"/>
    <w:rsid w:val="007C370B"/>
    <w:rsid w:val="007C5A1D"/>
    <w:rsid w:val="007C768C"/>
    <w:rsid w:val="007C79F8"/>
    <w:rsid w:val="007D023F"/>
    <w:rsid w:val="007D0B21"/>
    <w:rsid w:val="007D0C47"/>
    <w:rsid w:val="007D0D87"/>
    <w:rsid w:val="007D1E9D"/>
    <w:rsid w:val="007D460F"/>
    <w:rsid w:val="007D5E9E"/>
    <w:rsid w:val="007D680D"/>
    <w:rsid w:val="007E35DB"/>
    <w:rsid w:val="007E3F9B"/>
    <w:rsid w:val="007E4EAB"/>
    <w:rsid w:val="007E5F58"/>
    <w:rsid w:val="007E7A9B"/>
    <w:rsid w:val="007F18FD"/>
    <w:rsid w:val="007F2436"/>
    <w:rsid w:val="007F2768"/>
    <w:rsid w:val="007F2B3E"/>
    <w:rsid w:val="007F2C77"/>
    <w:rsid w:val="007F6CEC"/>
    <w:rsid w:val="0080037B"/>
    <w:rsid w:val="00805237"/>
    <w:rsid w:val="008054B9"/>
    <w:rsid w:val="00806D1A"/>
    <w:rsid w:val="00810EB7"/>
    <w:rsid w:val="00811645"/>
    <w:rsid w:val="00811812"/>
    <w:rsid w:val="00814DC8"/>
    <w:rsid w:val="00814E59"/>
    <w:rsid w:val="00815BD1"/>
    <w:rsid w:val="00821613"/>
    <w:rsid w:val="00822E10"/>
    <w:rsid w:val="008253ED"/>
    <w:rsid w:val="0082608F"/>
    <w:rsid w:val="008309BC"/>
    <w:rsid w:val="008313A7"/>
    <w:rsid w:val="00835D56"/>
    <w:rsid w:val="0083647A"/>
    <w:rsid w:val="008401C5"/>
    <w:rsid w:val="008416C0"/>
    <w:rsid w:val="008420D9"/>
    <w:rsid w:val="00842E45"/>
    <w:rsid w:val="0084350D"/>
    <w:rsid w:val="00844092"/>
    <w:rsid w:val="00845408"/>
    <w:rsid w:val="008454A5"/>
    <w:rsid w:val="00847124"/>
    <w:rsid w:val="00847C86"/>
    <w:rsid w:val="00854A14"/>
    <w:rsid w:val="0085633D"/>
    <w:rsid w:val="0085751C"/>
    <w:rsid w:val="00857ECE"/>
    <w:rsid w:val="0086263E"/>
    <w:rsid w:val="008638CA"/>
    <w:rsid w:val="00864D0C"/>
    <w:rsid w:val="00866410"/>
    <w:rsid w:val="00873C61"/>
    <w:rsid w:val="00876DA8"/>
    <w:rsid w:val="00877439"/>
    <w:rsid w:val="008817FB"/>
    <w:rsid w:val="00883134"/>
    <w:rsid w:val="00887C82"/>
    <w:rsid w:val="00891E26"/>
    <w:rsid w:val="00892371"/>
    <w:rsid w:val="00892CA7"/>
    <w:rsid w:val="008934D5"/>
    <w:rsid w:val="00895E59"/>
    <w:rsid w:val="008A2DE1"/>
    <w:rsid w:val="008A599A"/>
    <w:rsid w:val="008A6925"/>
    <w:rsid w:val="008B3FD9"/>
    <w:rsid w:val="008C0090"/>
    <w:rsid w:val="008C0BC2"/>
    <w:rsid w:val="008C3B90"/>
    <w:rsid w:val="008C4619"/>
    <w:rsid w:val="008C5F06"/>
    <w:rsid w:val="008C5F0B"/>
    <w:rsid w:val="008C66A7"/>
    <w:rsid w:val="008D5AC2"/>
    <w:rsid w:val="008E118D"/>
    <w:rsid w:val="008E1FED"/>
    <w:rsid w:val="008E658D"/>
    <w:rsid w:val="008E6FE3"/>
    <w:rsid w:val="008F187D"/>
    <w:rsid w:val="008F452A"/>
    <w:rsid w:val="008F61C6"/>
    <w:rsid w:val="00903F81"/>
    <w:rsid w:val="00904978"/>
    <w:rsid w:val="00905BF8"/>
    <w:rsid w:val="00905C15"/>
    <w:rsid w:val="009114B4"/>
    <w:rsid w:val="00911694"/>
    <w:rsid w:val="00911B1C"/>
    <w:rsid w:val="009154C2"/>
    <w:rsid w:val="00926087"/>
    <w:rsid w:val="0093257C"/>
    <w:rsid w:val="00933468"/>
    <w:rsid w:val="00933D31"/>
    <w:rsid w:val="00935288"/>
    <w:rsid w:val="00940445"/>
    <w:rsid w:val="00942670"/>
    <w:rsid w:val="00943070"/>
    <w:rsid w:val="009452F0"/>
    <w:rsid w:val="009474E3"/>
    <w:rsid w:val="00952110"/>
    <w:rsid w:val="00952CCF"/>
    <w:rsid w:val="00960248"/>
    <w:rsid w:val="00965644"/>
    <w:rsid w:val="009701CB"/>
    <w:rsid w:val="00971671"/>
    <w:rsid w:val="0097182B"/>
    <w:rsid w:val="0097628B"/>
    <w:rsid w:val="009765F8"/>
    <w:rsid w:val="00976DD8"/>
    <w:rsid w:val="00980CB9"/>
    <w:rsid w:val="009835C4"/>
    <w:rsid w:val="0098405A"/>
    <w:rsid w:val="009848F5"/>
    <w:rsid w:val="0098798E"/>
    <w:rsid w:val="009925C8"/>
    <w:rsid w:val="00993798"/>
    <w:rsid w:val="00995298"/>
    <w:rsid w:val="009A1EEE"/>
    <w:rsid w:val="009A2E60"/>
    <w:rsid w:val="009A444E"/>
    <w:rsid w:val="009A5B4F"/>
    <w:rsid w:val="009A60BD"/>
    <w:rsid w:val="009A763E"/>
    <w:rsid w:val="009B0324"/>
    <w:rsid w:val="009B1632"/>
    <w:rsid w:val="009B2C57"/>
    <w:rsid w:val="009B3A03"/>
    <w:rsid w:val="009B5DFF"/>
    <w:rsid w:val="009C6D8E"/>
    <w:rsid w:val="009C7031"/>
    <w:rsid w:val="009D091D"/>
    <w:rsid w:val="009D126B"/>
    <w:rsid w:val="009D151F"/>
    <w:rsid w:val="009D207C"/>
    <w:rsid w:val="009D2A3E"/>
    <w:rsid w:val="009D57B9"/>
    <w:rsid w:val="009D6FDB"/>
    <w:rsid w:val="009E03EF"/>
    <w:rsid w:val="009E188B"/>
    <w:rsid w:val="009E3E4F"/>
    <w:rsid w:val="009E619A"/>
    <w:rsid w:val="009E7AEA"/>
    <w:rsid w:val="009F0355"/>
    <w:rsid w:val="009F0F98"/>
    <w:rsid w:val="009F2FB6"/>
    <w:rsid w:val="009F44B6"/>
    <w:rsid w:val="00A0688B"/>
    <w:rsid w:val="00A078B7"/>
    <w:rsid w:val="00A10622"/>
    <w:rsid w:val="00A1194A"/>
    <w:rsid w:val="00A13521"/>
    <w:rsid w:val="00A14CA7"/>
    <w:rsid w:val="00A17170"/>
    <w:rsid w:val="00A17A7C"/>
    <w:rsid w:val="00A205C9"/>
    <w:rsid w:val="00A21AB9"/>
    <w:rsid w:val="00A21F7C"/>
    <w:rsid w:val="00A25324"/>
    <w:rsid w:val="00A40BBC"/>
    <w:rsid w:val="00A417BF"/>
    <w:rsid w:val="00A44330"/>
    <w:rsid w:val="00A456B0"/>
    <w:rsid w:val="00A466D3"/>
    <w:rsid w:val="00A50B14"/>
    <w:rsid w:val="00A5222B"/>
    <w:rsid w:val="00A53A71"/>
    <w:rsid w:val="00A53B4A"/>
    <w:rsid w:val="00A57A3E"/>
    <w:rsid w:val="00A6333B"/>
    <w:rsid w:val="00A6369D"/>
    <w:rsid w:val="00A6538A"/>
    <w:rsid w:val="00A6597C"/>
    <w:rsid w:val="00A67E65"/>
    <w:rsid w:val="00A75478"/>
    <w:rsid w:val="00A767D0"/>
    <w:rsid w:val="00A80124"/>
    <w:rsid w:val="00A809AD"/>
    <w:rsid w:val="00A810BA"/>
    <w:rsid w:val="00A861C8"/>
    <w:rsid w:val="00A86422"/>
    <w:rsid w:val="00A86872"/>
    <w:rsid w:val="00A86E26"/>
    <w:rsid w:val="00A9143A"/>
    <w:rsid w:val="00A9151D"/>
    <w:rsid w:val="00A91957"/>
    <w:rsid w:val="00A931EC"/>
    <w:rsid w:val="00A93FE3"/>
    <w:rsid w:val="00A948CC"/>
    <w:rsid w:val="00A97A67"/>
    <w:rsid w:val="00AA036B"/>
    <w:rsid w:val="00AA35C7"/>
    <w:rsid w:val="00AA589A"/>
    <w:rsid w:val="00AA7A56"/>
    <w:rsid w:val="00AB1242"/>
    <w:rsid w:val="00AB1CEB"/>
    <w:rsid w:val="00AB341A"/>
    <w:rsid w:val="00AB63C1"/>
    <w:rsid w:val="00AC1698"/>
    <w:rsid w:val="00AC2716"/>
    <w:rsid w:val="00AC48FF"/>
    <w:rsid w:val="00AC5D07"/>
    <w:rsid w:val="00AD5EF1"/>
    <w:rsid w:val="00AD7450"/>
    <w:rsid w:val="00AE1B78"/>
    <w:rsid w:val="00AE2755"/>
    <w:rsid w:val="00AE28ED"/>
    <w:rsid w:val="00AE470D"/>
    <w:rsid w:val="00AE51C9"/>
    <w:rsid w:val="00AE753B"/>
    <w:rsid w:val="00AE7DAB"/>
    <w:rsid w:val="00AF1568"/>
    <w:rsid w:val="00AF3671"/>
    <w:rsid w:val="00AF4F63"/>
    <w:rsid w:val="00AF5051"/>
    <w:rsid w:val="00AF6630"/>
    <w:rsid w:val="00AF6823"/>
    <w:rsid w:val="00B0000F"/>
    <w:rsid w:val="00B014A7"/>
    <w:rsid w:val="00B022DF"/>
    <w:rsid w:val="00B0466A"/>
    <w:rsid w:val="00B063CC"/>
    <w:rsid w:val="00B10700"/>
    <w:rsid w:val="00B108DC"/>
    <w:rsid w:val="00B11AFA"/>
    <w:rsid w:val="00B12178"/>
    <w:rsid w:val="00B12651"/>
    <w:rsid w:val="00B13509"/>
    <w:rsid w:val="00B17396"/>
    <w:rsid w:val="00B173D1"/>
    <w:rsid w:val="00B17BA0"/>
    <w:rsid w:val="00B23D9C"/>
    <w:rsid w:val="00B266A3"/>
    <w:rsid w:val="00B270EA"/>
    <w:rsid w:val="00B3146E"/>
    <w:rsid w:val="00B325ED"/>
    <w:rsid w:val="00B3319C"/>
    <w:rsid w:val="00B34151"/>
    <w:rsid w:val="00B34655"/>
    <w:rsid w:val="00B374E3"/>
    <w:rsid w:val="00B3775A"/>
    <w:rsid w:val="00B41C38"/>
    <w:rsid w:val="00B42F70"/>
    <w:rsid w:val="00B435B3"/>
    <w:rsid w:val="00B43AC5"/>
    <w:rsid w:val="00B43DDE"/>
    <w:rsid w:val="00B440BC"/>
    <w:rsid w:val="00B44C8F"/>
    <w:rsid w:val="00B45940"/>
    <w:rsid w:val="00B478EB"/>
    <w:rsid w:val="00B47C9A"/>
    <w:rsid w:val="00B5109B"/>
    <w:rsid w:val="00B530A9"/>
    <w:rsid w:val="00B54E2F"/>
    <w:rsid w:val="00B555CA"/>
    <w:rsid w:val="00B57B41"/>
    <w:rsid w:val="00B6223D"/>
    <w:rsid w:val="00B62474"/>
    <w:rsid w:val="00B64E90"/>
    <w:rsid w:val="00B66EA2"/>
    <w:rsid w:val="00B67F24"/>
    <w:rsid w:val="00B724F2"/>
    <w:rsid w:val="00B7465B"/>
    <w:rsid w:val="00B756DA"/>
    <w:rsid w:val="00B7608B"/>
    <w:rsid w:val="00B76AC4"/>
    <w:rsid w:val="00B8288A"/>
    <w:rsid w:val="00B83E3E"/>
    <w:rsid w:val="00B85023"/>
    <w:rsid w:val="00B8638F"/>
    <w:rsid w:val="00B8678E"/>
    <w:rsid w:val="00B91AF4"/>
    <w:rsid w:val="00B924B3"/>
    <w:rsid w:val="00B93650"/>
    <w:rsid w:val="00B941EB"/>
    <w:rsid w:val="00B94DE1"/>
    <w:rsid w:val="00BA0833"/>
    <w:rsid w:val="00BA0E18"/>
    <w:rsid w:val="00BA2824"/>
    <w:rsid w:val="00BA283D"/>
    <w:rsid w:val="00BA3D1F"/>
    <w:rsid w:val="00BA6364"/>
    <w:rsid w:val="00BA6B91"/>
    <w:rsid w:val="00BA7793"/>
    <w:rsid w:val="00BB2241"/>
    <w:rsid w:val="00BB26F6"/>
    <w:rsid w:val="00BB2BA9"/>
    <w:rsid w:val="00BB2DD7"/>
    <w:rsid w:val="00BB3A7B"/>
    <w:rsid w:val="00BB45DA"/>
    <w:rsid w:val="00BB55D2"/>
    <w:rsid w:val="00BB57DB"/>
    <w:rsid w:val="00BC1561"/>
    <w:rsid w:val="00BC34B0"/>
    <w:rsid w:val="00BC3523"/>
    <w:rsid w:val="00BC52F6"/>
    <w:rsid w:val="00BD0FB6"/>
    <w:rsid w:val="00BD5A78"/>
    <w:rsid w:val="00BD78CB"/>
    <w:rsid w:val="00BE05C2"/>
    <w:rsid w:val="00BE15F3"/>
    <w:rsid w:val="00BE3FEB"/>
    <w:rsid w:val="00BE4FCE"/>
    <w:rsid w:val="00BE65F2"/>
    <w:rsid w:val="00BE7E31"/>
    <w:rsid w:val="00BF0D6E"/>
    <w:rsid w:val="00BF0D83"/>
    <w:rsid w:val="00BF2A3B"/>
    <w:rsid w:val="00BF3914"/>
    <w:rsid w:val="00BF3B48"/>
    <w:rsid w:val="00C108C5"/>
    <w:rsid w:val="00C12EC3"/>
    <w:rsid w:val="00C13B8A"/>
    <w:rsid w:val="00C1666A"/>
    <w:rsid w:val="00C16EE1"/>
    <w:rsid w:val="00C221FC"/>
    <w:rsid w:val="00C250BB"/>
    <w:rsid w:val="00C26043"/>
    <w:rsid w:val="00C2705F"/>
    <w:rsid w:val="00C30115"/>
    <w:rsid w:val="00C3274C"/>
    <w:rsid w:val="00C3612A"/>
    <w:rsid w:val="00C36450"/>
    <w:rsid w:val="00C37BBE"/>
    <w:rsid w:val="00C41109"/>
    <w:rsid w:val="00C42FCF"/>
    <w:rsid w:val="00C434AD"/>
    <w:rsid w:val="00C440B7"/>
    <w:rsid w:val="00C46592"/>
    <w:rsid w:val="00C4674C"/>
    <w:rsid w:val="00C535AA"/>
    <w:rsid w:val="00C5576A"/>
    <w:rsid w:val="00C60732"/>
    <w:rsid w:val="00C6136B"/>
    <w:rsid w:val="00C623EB"/>
    <w:rsid w:val="00C65720"/>
    <w:rsid w:val="00C657EA"/>
    <w:rsid w:val="00C70212"/>
    <w:rsid w:val="00C70420"/>
    <w:rsid w:val="00C724EE"/>
    <w:rsid w:val="00C73CCD"/>
    <w:rsid w:val="00C80BCA"/>
    <w:rsid w:val="00C8193D"/>
    <w:rsid w:val="00C82873"/>
    <w:rsid w:val="00C82B71"/>
    <w:rsid w:val="00C84DCC"/>
    <w:rsid w:val="00C86587"/>
    <w:rsid w:val="00C86B03"/>
    <w:rsid w:val="00C90AC5"/>
    <w:rsid w:val="00C919D1"/>
    <w:rsid w:val="00C93B9F"/>
    <w:rsid w:val="00C93E3B"/>
    <w:rsid w:val="00C94381"/>
    <w:rsid w:val="00C9454D"/>
    <w:rsid w:val="00CA0CC7"/>
    <w:rsid w:val="00CA14F7"/>
    <w:rsid w:val="00CA1646"/>
    <w:rsid w:val="00CA336A"/>
    <w:rsid w:val="00CA3C27"/>
    <w:rsid w:val="00CA3F8C"/>
    <w:rsid w:val="00CA5072"/>
    <w:rsid w:val="00CA750E"/>
    <w:rsid w:val="00CB26E7"/>
    <w:rsid w:val="00CB300C"/>
    <w:rsid w:val="00CC08D1"/>
    <w:rsid w:val="00CC0F2D"/>
    <w:rsid w:val="00CC16B4"/>
    <w:rsid w:val="00CD17E2"/>
    <w:rsid w:val="00CD222A"/>
    <w:rsid w:val="00CD2AAA"/>
    <w:rsid w:val="00CD3C0F"/>
    <w:rsid w:val="00CD42E7"/>
    <w:rsid w:val="00CD6F91"/>
    <w:rsid w:val="00CE1A87"/>
    <w:rsid w:val="00CE1DB6"/>
    <w:rsid w:val="00CE4E4A"/>
    <w:rsid w:val="00CE7776"/>
    <w:rsid w:val="00CE7BD9"/>
    <w:rsid w:val="00CF082B"/>
    <w:rsid w:val="00CF17F9"/>
    <w:rsid w:val="00CF303C"/>
    <w:rsid w:val="00CF37C0"/>
    <w:rsid w:val="00CF40F6"/>
    <w:rsid w:val="00CF7E29"/>
    <w:rsid w:val="00D01E82"/>
    <w:rsid w:val="00D035DA"/>
    <w:rsid w:val="00D0451B"/>
    <w:rsid w:val="00D05E8E"/>
    <w:rsid w:val="00D0639D"/>
    <w:rsid w:val="00D06C8C"/>
    <w:rsid w:val="00D072EC"/>
    <w:rsid w:val="00D1466D"/>
    <w:rsid w:val="00D151EC"/>
    <w:rsid w:val="00D15485"/>
    <w:rsid w:val="00D16958"/>
    <w:rsid w:val="00D1697E"/>
    <w:rsid w:val="00D17E9F"/>
    <w:rsid w:val="00D2024F"/>
    <w:rsid w:val="00D22EAA"/>
    <w:rsid w:val="00D2502E"/>
    <w:rsid w:val="00D259EC"/>
    <w:rsid w:val="00D26371"/>
    <w:rsid w:val="00D30BFB"/>
    <w:rsid w:val="00D31262"/>
    <w:rsid w:val="00D32E39"/>
    <w:rsid w:val="00D37A67"/>
    <w:rsid w:val="00D41A01"/>
    <w:rsid w:val="00D4216F"/>
    <w:rsid w:val="00D44F58"/>
    <w:rsid w:val="00D466F7"/>
    <w:rsid w:val="00D47FC7"/>
    <w:rsid w:val="00D520AB"/>
    <w:rsid w:val="00D52D61"/>
    <w:rsid w:val="00D5341C"/>
    <w:rsid w:val="00D54FF1"/>
    <w:rsid w:val="00D576AF"/>
    <w:rsid w:val="00D62FB7"/>
    <w:rsid w:val="00D65E60"/>
    <w:rsid w:val="00D67E2C"/>
    <w:rsid w:val="00D717B8"/>
    <w:rsid w:val="00D73239"/>
    <w:rsid w:val="00D74AF2"/>
    <w:rsid w:val="00D77130"/>
    <w:rsid w:val="00D815E7"/>
    <w:rsid w:val="00D816A3"/>
    <w:rsid w:val="00D81B44"/>
    <w:rsid w:val="00D83AD2"/>
    <w:rsid w:val="00D849CD"/>
    <w:rsid w:val="00D854E0"/>
    <w:rsid w:val="00D85D46"/>
    <w:rsid w:val="00D87591"/>
    <w:rsid w:val="00D915BB"/>
    <w:rsid w:val="00D938FB"/>
    <w:rsid w:val="00D94B95"/>
    <w:rsid w:val="00D95EB5"/>
    <w:rsid w:val="00D9639F"/>
    <w:rsid w:val="00D968D8"/>
    <w:rsid w:val="00D974D2"/>
    <w:rsid w:val="00DA33B9"/>
    <w:rsid w:val="00DA34D6"/>
    <w:rsid w:val="00DA530F"/>
    <w:rsid w:val="00DA61EE"/>
    <w:rsid w:val="00DA765C"/>
    <w:rsid w:val="00DA7884"/>
    <w:rsid w:val="00DB25D6"/>
    <w:rsid w:val="00DB2DBF"/>
    <w:rsid w:val="00DB57E8"/>
    <w:rsid w:val="00DB684D"/>
    <w:rsid w:val="00DB6928"/>
    <w:rsid w:val="00DC25C0"/>
    <w:rsid w:val="00DC2A59"/>
    <w:rsid w:val="00DC3912"/>
    <w:rsid w:val="00DC58BF"/>
    <w:rsid w:val="00DC62F5"/>
    <w:rsid w:val="00DC6638"/>
    <w:rsid w:val="00DC6E99"/>
    <w:rsid w:val="00DC7186"/>
    <w:rsid w:val="00DD1FF4"/>
    <w:rsid w:val="00DD4790"/>
    <w:rsid w:val="00DD544E"/>
    <w:rsid w:val="00DD758F"/>
    <w:rsid w:val="00DE2371"/>
    <w:rsid w:val="00DE2744"/>
    <w:rsid w:val="00DE38D0"/>
    <w:rsid w:val="00DE428C"/>
    <w:rsid w:val="00DE5C8A"/>
    <w:rsid w:val="00DE6E67"/>
    <w:rsid w:val="00DE73AD"/>
    <w:rsid w:val="00DF30DD"/>
    <w:rsid w:val="00DF41A5"/>
    <w:rsid w:val="00E004EF"/>
    <w:rsid w:val="00E00B11"/>
    <w:rsid w:val="00E00CEA"/>
    <w:rsid w:val="00E04CA3"/>
    <w:rsid w:val="00E0596D"/>
    <w:rsid w:val="00E062AA"/>
    <w:rsid w:val="00E1209F"/>
    <w:rsid w:val="00E13908"/>
    <w:rsid w:val="00E17DA8"/>
    <w:rsid w:val="00E22691"/>
    <w:rsid w:val="00E22FC9"/>
    <w:rsid w:val="00E232E7"/>
    <w:rsid w:val="00E24488"/>
    <w:rsid w:val="00E24FFC"/>
    <w:rsid w:val="00E2535B"/>
    <w:rsid w:val="00E27203"/>
    <w:rsid w:val="00E32DC0"/>
    <w:rsid w:val="00E348AB"/>
    <w:rsid w:val="00E36572"/>
    <w:rsid w:val="00E415DC"/>
    <w:rsid w:val="00E44784"/>
    <w:rsid w:val="00E46B8E"/>
    <w:rsid w:val="00E47F67"/>
    <w:rsid w:val="00E56283"/>
    <w:rsid w:val="00E573C5"/>
    <w:rsid w:val="00E615FD"/>
    <w:rsid w:val="00E64ACC"/>
    <w:rsid w:val="00E712ED"/>
    <w:rsid w:val="00E71663"/>
    <w:rsid w:val="00E75E08"/>
    <w:rsid w:val="00E76854"/>
    <w:rsid w:val="00E771F1"/>
    <w:rsid w:val="00E807AA"/>
    <w:rsid w:val="00E81886"/>
    <w:rsid w:val="00E8207A"/>
    <w:rsid w:val="00E82E5D"/>
    <w:rsid w:val="00E82F4B"/>
    <w:rsid w:val="00E84BD9"/>
    <w:rsid w:val="00E86F9E"/>
    <w:rsid w:val="00E90B05"/>
    <w:rsid w:val="00E910F6"/>
    <w:rsid w:val="00E91BC5"/>
    <w:rsid w:val="00E94439"/>
    <w:rsid w:val="00E95C66"/>
    <w:rsid w:val="00E96E7F"/>
    <w:rsid w:val="00EA0DC9"/>
    <w:rsid w:val="00EB09A0"/>
    <w:rsid w:val="00EB1DD0"/>
    <w:rsid w:val="00EB5396"/>
    <w:rsid w:val="00EB6513"/>
    <w:rsid w:val="00EB6618"/>
    <w:rsid w:val="00EC0F5E"/>
    <w:rsid w:val="00EC11EA"/>
    <w:rsid w:val="00EC583D"/>
    <w:rsid w:val="00EC6412"/>
    <w:rsid w:val="00EC6EAE"/>
    <w:rsid w:val="00ED08E8"/>
    <w:rsid w:val="00ED1304"/>
    <w:rsid w:val="00ED16DA"/>
    <w:rsid w:val="00ED3A87"/>
    <w:rsid w:val="00ED4D85"/>
    <w:rsid w:val="00ED7C33"/>
    <w:rsid w:val="00EE0ACD"/>
    <w:rsid w:val="00EE2280"/>
    <w:rsid w:val="00EE2C46"/>
    <w:rsid w:val="00EE3E79"/>
    <w:rsid w:val="00EE740A"/>
    <w:rsid w:val="00EF32A6"/>
    <w:rsid w:val="00EF718F"/>
    <w:rsid w:val="00EF7DC2"/>
    <w:rsid w:val="00F03435"/>
    <w:rsid w:val="00F046B9"/>
    <w:rsid w:val="00F05EA4"/>
    <w:rsid w:val="00F10F16"/>
    <w:rsid w:val="00F22D7C"/>
    <w:rsid w:val="00F23927"/>
    <w:rsid w:val="00F25984"/>
    <w:rsid w:val="00F25B4A"/>
    <w:rsid w:val="00F25B4D"/>
    <w:rsid w:val="00F26739"/>
    <w:rsid w:val="00F31010"/>
    <w:rsid w:val="00F35953"/>
    <w:rsid w:val="00F35955"/>
    <w:rsid w:val="00F440E0"/>
    <w:rsid w:val="00F460CD"/>
    <w:rsid w:val="00F477B9"/>
    <w:rsid w:val="00F53F1B"/>
    <w:rsid w:val="00F548D3"/>
    <w:rsid w:val="00F5729B"/>
    <w:rsid w:val="00F64A0D"/>
    <w:rsid w:val="00F672AD"/>
    <w:rsid w:val="00F67969"/>
    <w:rsid w:val="00F67DCC"/>
    <w:rsid w:val="00F71748"/>
    <w:rsid w:val="00F76220"/>
    <w:rsid w:val="00F762A4"/>
    <w:rsid w:val="00F82517"/>
    <w:rsid w:val="00F85061"/>
    <w:rsid w:val="00F868C4"/>
    <w:rsid w:val="00F90211"/>
    <w:rsid w:val="00F9309C"/>
    <w:rsid w:val="00F93EE6"/>
    <w:rsid w:val="00F94028"/>
    <w:rsid w:val="00F94E1B"/>
    <w:rsid w:val="00FA033E"/>
    <w:rsid w:val="00FA55DE"/>
    <w:rsid w:val="00FA7166"/>
    <w:rsid w:val="00FA74E2"/>
    <w:rsid w:val="00FA7B50"/>
    <w:rsid w:val="00FB1988"/>
    <w:rsid w:val="00FB3594"/>
    <w:rsid w:val="00FB3966"/>
    <w:rsid w:val="00FB6073"/>
    <w:rsid w:val="00FC11F0"/>
    <w:rsid w:val="00FC1227"/>
    <w:rsid w:val="00FC2122"/>
    <w:rsid w:val="00FC2525"/>
    <w:rsid w:val="00FC518B"/>
    <w:rsid w:val="00FC7CBE"/>
    <w:rsid w:val="00FC7FC1"/>
    <w:rsid w:val="00FD0920"/>
    <w:rsid w:val="00FD0F4B"/>
    <w:rsid w:val="00FD3610"/>
    <w:rsid w:val="00FD3963"/>
    <w:rsid w:val="00FD4853"/>
    <w:rsid w:val="00FD5A69"/>
    <w:rsid w:val="00FD7630"/>
    <w:rsid w:val="00FE0C3A"/>
    <w:rsid w:val="00FE0E84"/>
    <w:rsid w:val="00FE3D07"/>
    <w:rsid w:val="00FE6879"/>
    <w:rsid w:val="00FE69CA"/>
    <w:rsid w:val="00FF244E"/>
    <w:rsid w:val="00FF3167"/>
    <w:rsid w:val="00FF359C"/>
    <w:rsid w:val="00FF5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F2DC745"/>
  <w15:chartTrackingRefBased/>
  <w15:docId w15:val="{C2A7885E-EFB6-4BC2-9D85-EFDFE0EE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A47"/>
    <w:pPr>
      <w:ind w:left="720"/>
      <w:contextualSpacing/>
    </w:pPr>
  </w:style>
  <w:style w:type="paragraph" w:styleId="FootnoteText">
    <w:name w:val="footnote text"/>
    <w:basedOn w:val="Normal"/>
    <w:link w:val="FootnoteTextChar"/>
    <w:uiPriority w:val="99"/>
    <w:semiHidden/>
    <w:unhideWhenUsed/>
    <w:rsid w:val="00D05E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5E8E"/>
    <w:rPr>
      <w:sz w:val="20"/>
      <w:szCs w:val="20"/>
    </w:rPr>
  </w:style>
  <w:style w:type="character" w:styleId="FootnoteReference">
    <w:name w:val="footnote reference"/>
    <w:basedOn w:val="DefaultParagraphFont"/>
    <w:uiPriority w:val="99"/>
    <w:semiHidden/>
    <w:unhideWhenUsed/>
    <w:rsid w:val="00D05E8E"/>
    <w:rPr>
      <w:vertAlign w:val="superscript"/>
    </w:rPr>
  </w:style>
  <w:style w:type="paragraph" w:customStyle="1" w:styleId="Default">
    <w:name w:val="Default"/>
    <w:rsid w:val="0055601C"/>
    <w:pPr>
      <w:autoSpaceDE w:val="0"/>
      <w:autoSpaceDN w:val="0"/>
      <w:adjustRightInd w:val="0"/>
      <w:spacing w:after="0" w:line="240" w:lineRule="auto"/>
    </w:pPr>
    <w:rPr>
      <w:rFonts w:ascii="Verdana" w:eastAsia="Calibri" w:hAnsi="Verdana" w:cs="Verdana"/>
      <w:color w:val="000000"/>
      <w:sz w:val="24"/>
      <w:szCs w:val="24"/>
      <w:lang w:eastAsia="en-GB"/>
    </w:rPr>
  </w:style>
  <w:style w:type="paragraph" w:styleId="Subtitle">
    <w:name w:val="Subtitle"/>
    <w:basedOn w:val="Normal"/>
    <w:link w:val="SubtitleChar"/>
    <w:qFormat/>
    <w:rsid w:val="002A42C8"/>
    <w:pPr>
      <w:spacing w:after="0" w:line="240" w:lineRule="auto"/>
      <w:jc w:val="both"/>
    </w:pPr>
    <w:rPr>
      <w:rFonts w:ascii="Times New Roman" w:eastAsia="Times New Roman" w:hAnsi="Times New Roman" w:cs="Times New Roman"/>
      <w:b/>
      <w:sz w:val="24"/>
      <w:szCs w:val="20"/>
      <w:lang w:eastAsia="en-GB"/>
    </w:rPr>
  </w:style>
  <w:style w:type="character" w:customStyle="1" w:styleId="SubtitleChar">
    <w:name w:val="Subtitle Char"/>
    <w:basedOn w:val="DefaultParagraphFont"/>
    <w:link w:val="Subtitle"/>
    <w:rsid w:val="002A42C8"/>
    <w:rPr>
      <w:rFonts w:ascii="Times New Roman" w:eastAsia="Times New Roman" w:hAnsi="Times New Roman" w:cs="Times New Roman"/>
      <w:b/>
      <w:sz w:val="24"/>
      <w:szCs w:val="20"/>
      <w:lang w:eastAsia="en-GB"/>
    </w:rPr>
  </w:style>
  <w:style w:type="character" w:styleId="Hyperlink">
    <w:name w:val="Hyperlink"/>
    <w:basedOn w:val="DefaultParagraphFont"/>
    <w:uiPriority w:val="99"/>
    <w:unhideWhenUsed/>
    <w:rsid w:val="00795037"/>
    <w:rPr>
      <w:color w:val="0563C1" w:themeColor="hyperlink"/>
      <w:u w:val="single"/>
    </w:rPr>
  </w:style>
  <w:style w:type="character" w:styleId="UnresolvedMention">
    <w:name w:val="Unresolved Mention"/>
    <w:basedOn w:val="DefaultParagraphFont"/>
    <w:uiPriority w:val="99"/>
    <w:semiHidden/>
    <w:unhideWhenUsed/>
    <w:rsid w:val="00795037"/>
    <w:rPr>
      <w:color w:val="605E5C"/>
      <w:shd w:val="clear" w:color="auto" w:fill="E1DFDD"/>
    </w:rPr>
  </w:style>
  <w:style w:type="table" w:styleId="TableGrid">
    <w:name w:val="Table Grid"/>
    <w:basedOn w:val="TableNormal"/>
    <w:uiPriority w:val="39"/>
    <w:rsid w:val="00B54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7E31"/>
    <w:rPr>
      <w:color w:val="954F72" w:themeColor="followedHyperlink"/>
      <w:u w:val="single"/>
    </w:rPr>
  </w:style>
  <w:style w:type="character" w:styleId="CommentReference">
    <w:name w:val="annotation reference"/>
    <w:basedOn w:val="DefaultParagraphFont"/>
    <w:uiPriority w:val="99"/>
    <w:semiHidden/>
    <w:unhideWhenUsed/>
    <w:rsid w:val="00DE6E67"/>
    <w:rPr>
      <w:sz w:val="16"/>
      <w:szCs w:val="16"/>
    </w:rPr>
  </w:style>
  <w:style w:type="paragraph" w:styleId="CommentText">
    <w:name w:val="annotation text"/>
    <w:basedOn w:val="Normal"/>
    <w:link w:val="CommentTextChar"/>
    <w:uiPriority w:val="99"/>
    <w:unhideWhenUsed/>
    <w:rsid w:val="00DE6E67"/>
    <w:pPr>
      <w:spacing w:line="240" w:lineRule="auto"/>
    </w:pPr>
    <w:rPr>
      <w:sz w:val="20"/>
      <w:szCs w:val="20"/>
    </w:rPr>
  </w:style>
  <w:style w:type="character" w:customStyle="1" w:styleId="CommentTextChar">
    <w:name w:val="Comment Text Char"/>
    <w:basedOn w:val="DefaultParagraphFont"/>
    <w:link w:val="CommentText"/>
    <w:uiPriority w:val="99"/>
    <w:rsid w:val="00DE6E67"/>
    <w:rPr>
      <w:sz w:val="20"/>
      <w:szCs w:val="20"/>
    </w:rPr>
  </w:style>
  <w:style w:type="paragraph" w:styleId="CommentSubject">
    <w:name w:val="annotation subject"/>
    <w:basedOn w:val="CommentText"/>
    <w:next w:val="CommentText"/>
    <w:link w:val="CommentSubjectChar"/>
    <w:uiPriority w:val="99"/>
    <w:semiHidden/>
    <w:unhideWhenUsed/>
    <w:rsid w:val="00DE6E67"/>
    <w:rPr>
      <w:b/>
      <w:bCs/>
    </w:rPr>
  </w:style>
  <w:style w:type="character" w:customStyle="1" w:styleId="CommentSubjectChar">
    <w:name w:val="Comment Subject Char"/>
    <w:basedOn w:val="CommentTextChar"/>
    <w:link w:val="CommentSubject"/>
    <w:uiPriority w:val="99"/>
    <w:semiHidden/>
    <w:rsid w:val="00DE6E67"/>
    <w:rPr>
      <w:b/>
      <w:bCs/>
      <w:sz w:val="20"/>
      <w:szCs w:val="20"/>
    </w:rPr>
  </w:style>
  <w:style w:type="paragraph" w:styleId="NormalWeb">
    <w:name w:val="Normal (Web)"/>
    <w:basedOn w:val="Normal"/>
    <w:uiPriority w:val="99"/>
    <w:semiHidden/>
    <w:unhideWhenUsed/>
    <w:rsid w:val="00E00B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90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AC5"/>
  </w:style>
  <w:style w:type="paragraph" w:styleId="Footer">
    <w:name w:val="footer"/>
    <w:basedOn w:val="Normal"/>
    <w:link w:val="FooterChar"/>
    <w:uiPriority w:val="99"/>
    <w:unhideWhenUsed/>
    <w:rsid w:val="00C90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AC5"/>
  </w:style>
  <w:style w:type="paragraph" w:styleId="Revision">
    <w:name w:val="Revision"/>
    <w:hidden/>
    <w:uiPriority w:val="99"/>
    <w:semiHidden/>
    <w:rsid w:val="009A5B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62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cifas.org.uk/secure/contentPORT/uploads/documents/FFCL%20-%20Strategy%20for%20the%202020's.pdf" TargetMode="External"/><Relationship Id="rId2" Type="http://schemas.openxmlformats.org/officeDocument/2006/relationships/numbering" Target="numbering.xml"/><Relationship Id="rId16" Type="http://schemas.openxmlformats.org/officeDocument/2006/relationships/hyperlink" Target="https://publications.parliament.uk/pa/ld5803/ldselect/ldfraudact/87/8702.htm" TargetMode="External"/><Relationship Id="rId20" Type="http://schemas.openxmlformats.org/officeDocument/2006/relationships/hyperlink" Target="https://www.harrow.gov.uk/council/fraud/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rrow.gov.uk/council/london-borough-harrow-corporate-plan-20234"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fraud@harrow.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AE190-9AD3-434B-A900-5B85C8F32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5180</Words>
  <Characters>29526</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Phillips (Anti Fraud)</dc:creator>
  <cp:keywords/>
  <dc:description/>
  <cp:lastModifiedBy>Arun Birah</cp:lastModifiedBy>
  <cp:revision>2</cp:revision>
  <dcterms:created xsi:type="dcterms:W3CDTF">2024-03-08T13:46:00Z</dcterms:created>
  <dcterms:modified xsi:type="dcterms:W3CDTF">2024-03-08T13:46:00Z</dcterms:modified>
</cp:coreProperties>
</file>